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B934" w14:textId="77777777" w:rsidR="00A10681" w:rsidRDefault="00A10681">
      <w:pPr>
        <w:pStyle w:val="En-tte"/>
        <w:tabs>
          <w:tab w:val="clear" w:pos="4536"/>
          <w:tab w:val="clear" w:pos="9072"/>
        </w:tabs>
        <w:ind w:right="98"/>
        <w:jc w:val="both"/>
        <w:rPr>
          <w:rFonts w:ascii="Euphemia UCAS" w:hAnsi="Euphemia UCAS"/>
          <w:sz w:val="20"/>
          <w:lang w:val="fr-CH"/>
        </w:rPr>
      </w:pPr>
    </w:p>
    <w:p w14:paraId="05E8B28C" w14:textId="77777777" w:rsidR="00A10681" w:rsidRDefault="00A10681">
      <w:pPr>
        <w:ind w:right="98"/>
        <w:jc w:val="both"/>
        <w:rPr>
          <w:rFonts w:ascii="Euphemia UCAS" w:hAnsi="Euphemia UCAS"/>
          <w:sz w:val="20"/>
          <w:lang w:val="fr-CH"/>
        </w:rPr>
      </w:pPr>
    </w:p>
    <w:p w14:paraId="4B16503E" w14:textId="77777777" w:rsidR="00A10681" w:rsidRDefault="00A10681">
      <w:pPr>
        <w:ind w:right="98"/>
        <w:jc w:val="both"/>
        <w:rPr>
          <w:rFonts w:ascii="Euphemia UCAS" w:hAnsi="Euphemia UCAS"/>
          <w:sz w:val="20"/>
          <w:lang w:val="fr-CH"/>
        </w:rPr>
      </w:pPr>
    </w:p>
    <w:p w14:paraId="32113AE2" w14:textId="77777777" w:rsidR="00A10681" w:rsidRDefault="00A10681">
      <w:pPr>
        <w:ind w:right="98"/>
        <w:jc w:val="both"/>
        <w:rPr>
          <w:rFonts w:ascii="Euphemia UCAS" w:hAnsi="Euphemia UCAS"/>
          <w:sz w:val="20"/>
          <w:lang w:val="fr-CH"/>
        </w:rPr>
      </w:pPr>
    </w:p>
    <w:p w14:paraId="5A0CBA34" w14:textId="77777777" w:rsidR="00A10681" w:rsidRDefault="00A10681">
      <w:pPr>
        <w:ind w:right="98"/>
        <w:jc w:val="both"/>
        <w:rPr>
          <w:rFonts w:ascii="Euphemia UCAS" w:hAnsi="Euphemia UCAS"/>
          <w:sz w:val="20"/>
          <w:lang w:val="fr-CH"/>
        </w:rPr>
      </w:pPr>
    </w:p>
    <w:p w14:paraId="35504F62" w14:textId="77777777" w:rsidR="00A10681" w:rsidRDefault="00A10681">
      <w:pPr>
        <w:ind w:right="98"/>
        <w:jc w:val="both"/>
        <w:rPr>
          <w:rFonts w:ascii="Euphemia UCAS" w:hAnsi="Euphemia UCAS"/>
          <w:sz w:val="20"/>
          <w:lang w:val="fr-CH"/>
        </w:rPr>
      </w:pPr>
    </w:p>
    <w:p w14:paraId="65022B0E" w14:textId="77777777" w:rsidR="00A10681" w:rsidRDefault="00A10681">
      <w:pPr>
        <w:ind w:right="98"/>
        <w:jc w:val="both"/>
        <w:rPr>
          <w:rFonts w:ascii="Euphemia UCAS" w:hAnsi="Euphemia UCAS"/>
          <w:sz w:val="20"/>
          <w:lang w:val="fr-CH"/>
        </w:rPr>
      </w:pPr>
    </w:p>
    <w:p w14:paraId="1F3AAABB" w14:textId="77777777" w:rsidR="00A10681" w:rsidRDefault="00A10681">
      <w:pPr>
        <w:ind w:right="98"/>
        <w:jc w:val="both"/>
        <w:rPr>
          <w:rFonts w:ascii="Euphemia UCAS" w:hAnsi="Euphemia UCAS"/>
          <w:sz w:val="20"/>
          <w:lang w:val="fr-CH"/>
        </w:rPr>
      </w:pPr>
    </w:p>
    <w:p w14:paraId="28B477F7" w14:textId="77777777" w:rsidR="00A10681" w:rsidRDefault="00A10681">
      <w:pPr>
        <w:ind w:right="98"/>
        <w:jc w:val="both"/>
        <w:rPr>
          <w:rFonts w:ascii="Euphemia UCAS" w:hAnsi="Euphemia UCAS"/>
          <w:sz w:val="20"/>
          <w:lang w:val="fr-CH"/>
        </w:rPr>
      </w:pPr>
    </w:p>
    <w:p w14:paraId="2E6B02C4" w14:textId="77777777" w:rsidR="00A10681" w:rsidRDefault="00A10681">
      <w:pPr>
        <w:ind w:right="98"/>
        <w:jc w:val="both"/>
        <w:rPr>
          <w:rFonts w:ascii="Euphemia UCAS" w:hAnsi="Euphemia UCAS"/>
          <w:sz w:val="20"/>
          <w:lang w:val="fr-CH"/>
        </w:rPr>
      </w:pPr>
    </w:p>
    <w:p w14:paraId="5A55F058" w14:textId="77777777" w:rsidR="00A10681" w:rsidRDefault="00A10681">
      <w:pPr>
        <w:ind w:right="98"/>
        <w:jc w:val="both"/>
        <w:rPr>
          <w:rFonts w:ascii="Euphemia UCAS" w:hAnsi="Euphemia UCAS"/>
          <w:sz w:val="20"/>
          <w:lang w:val="fr-CH"/>
        </w:rPr>
      </w:pPr>
    </w:p>
    <w:p w14:paraId="2DF24353" w14:textId="77777777" w:rsidR="000C4984" w:rsidRDefault="000C4984">
      <w:pPr>
        <w:ind w:right="98"/>
        <w:jc w:val="both"/>
        <w:rPr>
          <w:rFonts w:ascii="Euphemia UCAS" w:hAnsi="Euphemia UCAS"/>
          <w:sz w:val="20"/>
          <w:lang w:val="fr-CH"/>
        </w:rPr>
      </w:pPr>
    </w:p>
    <w:p w14:paraId="420D9B72" w14:textId="77777777" w:rsidR="000C4984" w:rsidRDefault="000C4984">
      <w:pPr>
        <w:ind w:right="98"/>
        <w:jc w:val="both"/>
        <w:rPr>
          <w:rFonts w:ascii="Euphemia UCAS" w:hAnsi="Euphemia UCAS"/>
          <w:sz w:val="20"/>
          <w:lang w:val="fr-CH"/>
        </w:rPr>
      </w:pPr>
    </w:p>
    <w:p w14:paraId="1F114B85" w14:textId="77777777" w:rsidR="000C4984" w:rsidRDefault="000C4984">
      <w:pPr>
        <w:ind w:right="98"/>
        <w:jc w:val="both"/>
        <w:rPr>
          <w:rFonts w:ascii="Euphemia UCAS" w:hAnsi="Euphemia UCAS"/>
          <w:sz w:val="20"/>
          <w:lang w:val="fr-CH"/>
        </w:rPr>
      </w:pPr>
    </w:p>
    <w:p w14:paraId="758ADE64" w14:textId="77777777" w:rsidR="000C4984" w:rsidRDefault="000C4984">
      <w:pPr>
        <w:ind w:right="98"/>
        <w:jc w:val="both"/>
        <w:rPr>
          <w:rFonts w:ascii="Euphemia UCAS" w:hAnsi="Euphemia UCAS"/>
          <w:sz w:val="20"/>
          <w:lang w:val="fr-CH"/>
        </w:rPr>
      </w:pPr>
    </w:p>
    <w:p w14:paraId="6B82A18E" w14:textId="77777777" w:rsidR="0019197D" w:rsidRDefault="0019197D" w:rsidP="0019197D">
      <w:pPr>
        <w:ind w:right="98"/>
        <w:jc w:val="center"/>
        <w:rPr>
          <w:rFonts w:ascii="Euphemia UCAS" w:hAnsi="Euphemia UCAS"/>
          <w:sz w:val="20"/>
          <w:lang w:val="fr-CH"/>
        </w:rPr>
        <w:sectPr w:rsidR="0019197D" w:rsidSect="000C498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330" w:right="566" w:bottom="142" w:left="709" w:header="284" w:footer="709" w:gutter="0"/>
          <w:pgNumType w:start="0"/>
          <w:cols w:num="2" w:space="334"/>
          <w:titlePg/>
          <w:docGrid w:linePitch="360"/>
        </w:sectPr>
      </w:pPr>
    </w:p>
    <w:p w14:paraId="0D7CAEEA" w14:textId="77777777" w:rsidR="00A10681" w:rsidRDefault="00A10681" w:rsidP="0019197D">
      <w:pPr>
        <w:ind w:right="98"/>
        <w:jc w:val="center"/>
        <w:rPr>
          <w:rFonts w:ascii="Euphemia UCAS" w:hAnsi="Euphemia UCAS"/>
          <w:sz w:val="20"/>
          <w:lang w:val="fr-CH"/>
        </w:rPr>
      </w:pPr>
    </w:p>
    <w:p w14:paraId="034EF0E6" w14:textId="77777777" w:rsidR="0019197D" w:rsidRDefault="0019197D" w:rsidP="0019197D">
      <w:pPr>
        <w:ind w:right="98"/>
        <w:jc w:val="center"/>
        <w:rPr>
          <w:rFonts w:ascii="Euphemia UCAS" w:hAnsi="Euphemia UCAS"/>
          <w:sz w:val="20"/>
          <w:lang w:val="fr-CH"/>
        </w:rPr>
      </w:pPr>
    </w:p>
    <w:p w14:paraId="067C4947" w14:textId="77777777" w:rsidR="0019197D" w:rsidRDefault="0019197D" w:rsidP="0019197D">
      <w:pPr>
        <w:ind w:right="98"/>
        <w:jc w:val="center"/>
        <w:rPr>
          <w:rFonts w:ascii="Euphemia UCAS" w:hAnsi="Euphemia UCAS"/>
          <w:sz w:val="20"/>
          <w:lang w:val="fr-CH"/>
        </w:rPr>
      </w:pPr>
    </w:p>
    <w:p w14:paraId="6913D23A" w14:textId="77777777" w:rsidR="00A10681" w:rsidRDefault="00A10681" w:rsidP="0019197D">
      <w:pPr>
        <w:ind w:right="98"/>
        <w:jc w:val="center"/>
        <w:rPr>
          <w:rFonts w:ascii="Euphemia UCAS" w:hAnsi="Euphemia UCAS"/>
          <w:sz w:val="20"/>
          <w:lang w:val="fr-CH"/>
        </w:rPr>
      </w:pPr>
    </w:p>
    <w:p w14:paraId="3874FD10" w14:textId="77777777" w:rsidR="00A10681" w:rsidRDefault="00A10681" w:rsidP="0019197D">
      <w:pPr>
        <w:ind w:right="98"/>
        <w:jc w:val="center"/>
        <w:rPr>
          <w:rFonts w:ascii="Euphemia UCAS" w:hAnsi="Euphemia UCAS"/>
          <w:sz w:val="20"/>
          <w:lang w:val="fr-CH"/>
        </w:rPr>
      </w:pPr>
    </w:p>
    <w:p w14:paraId="7B1D1EFC" w14:textId="77777777" w:rsidR="00A10681" w:rsidRDefault="0019197D" w:rsidP="0019197D">
      <w:pPr>
        <w:ind w:right="98"/>
        <w:jc w:val="center"/>
        <w:rPr>
          <w:rFonts w:ascii="Euphemia UCAS" w:hAnsi="Euphemia UCAS"/>
          <w:sz w:val="20"/>
          <w:lang w:val="fr-CH"/>
        </w:rPr>
      </w:pPr>
      <w:r>
        <w:rPr>
          <w:rFonts w:cs="Arial"/>
          <w:noProof/>
          <w:sz w:val="40"/>
        </w:rPr>
        <w:drawing>
          <wp:inline distT="0" distB="0" distL="0" distR="0" wp14:anchorId="59A621A7" wp14:editId="5565F136">
            <wp:extent cx="4711509" cy="85980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184" cy="86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A9106" w14:textId="77777777" w:rsidR="00A10681" w:rsidRDefault="00A10681" w:rsidP="0019197D">
      <w:pPr>
        <w:ind w:right="98"/>
        <w:jc w:val="center"/>
        <w:rPr>
          <w:rFonts w:ascii="Euphemia UCAS" w:hAnsi="Euphemia UCAS" w:cs="Arial"/>
          <w:b/>
          <w:bCs/>
          <w:sz w:val="20"/>
          <w:lang w:val="fr-CH"/>
        </w:rPr>
      </w:pPr>
    </w:p>
    <w:p w14:paraId="0CDA672E" w14:textId="77777777" w:rsidR="00A10681" w:rsidRDefault="00A10681" w:rsidP="0019197D">
      <w:pPr>
        <w:ind w:right="98"/>
        <w:jc w:val="center"/>
        <w:rPr>
          <w:rFonts w:ascii="Euphemia UCAS" w:hAnsi="Euphemia UCAS" w:cs="Arial"/>
          <w:b/>
          <w:bCs/>
          <w:sz w:val="20"/>
          <w:lang w:val="fr-CH"/>
        </w:rPr>
      </w:pPr>
    </w:p>
    <w:p w14:paraId="31B4F494" w14:textId="77777777" w:rsidR="00A10681" w:rsidRDefault="00A10681" w:rsidP="0019197D">
      <w:pPr>
        <w:ind w:right="98"/>
        <w:jc w:val="center"/>
        <w:rPr>
          <w:rFonts w:ascii="Euphemia UCAS" w:hAnsi="Euphemia UCAS" w:cs="Arial"/>
          <w:b/>
          <w:bCs/>
          <w:sz w:val="20"/>
          <w:lang w:val="fr-CH"/>
        </w:rPr>
      </w:pPr>
    </w:p>
    <w:p w14:paraId="06179355" w14:textId="77777777" w:rsidR="00A10681" w:rsidRDefault="00A10681" w:rsidP="0019197D">
      <w:pPr>
        <w:ind w:right="98"/>
        <w:jc w:val="center"/>
        <w:rPr>
          <w:rFonts w:ascii="Euphemia UCAS" w:hAnsi="Euphemia UCAS" w:cs="Arial"/>
          <w:b/>
          <w:bCs/>
          <w:sz w:val="20"/>
          <w:lang w:val="fr-CH"/>
        </w:rPr>
      </w:pPr>
    </w:p>
    <w:p w14:paraId="517BD4E2" w14:textId="25C8167D" w:rsidR="00A10681" w:rsidRPr="0019197D" w:rsidRDefault="005E5A94" w:rsidP="0019197D">
      <w:pPr>
        <w:ind w:right="98"/>
        <w:jc w:val="center"/>
        <w:rPr>
          <w:rFonts w:ascii="Euphemia UCAS" w:hAnsi="Euphemia UCAS" w:cs="Arial"/>
          <w:b/>
          <w:sz w:val="36"/>
          <w:lang w:val="fr-CH"/>
        </w:rPr>
      </w:pPr>
      <w:r w:rsidRPr="0019197D">
        <w:rPr>
          <w:rFonts w:ascii="Euphemia UCAS" w:hAnsi="Euphemia UCAS" w:cs="Arial"/>
          <w:b/>
          <w:bCs/>
          <w:sz w:val="36"/>
          <w:lang w:val="fr-CH"/>
        </w:rPr>
        <w:t>R</w:t>
      </w:r>
      <w:r w:rsidR="00E13209" w:rsidRPr="0019197D">
        <w:rPr>
          <w:rFonts w:ascii="Euphemia UCAS" w:hAnsi="Euphemia UCAS" w:cs="Arial"/>
          <w:b/>
          <w:bCs/>
          <w:sz w:val="36"/>
          <w:lang w:val="fr-CH"/>
        </w:rPr>
        <w:t>apport de gestion</w:t>
      </w:r>
      <w:r w:rsidRPr="0019197D">
        <w:rPr>
          <w:rFonts w:ascii="Euphemia UCAS" w:hAnsi="Euphemia UCAS" w:cs="Arial"/>
          <w:b/>
          <w:bCs/>
          <w:sz w:val="36"/>
          <w:lang w:val="fr-CH"/>
        </w:rPr>
        <w:t xml:space="preserve"> </w:t>
      </w:r>
      <w:r w:rsidR="00420AD3" w:rsidRPr="0019197D">
        <w:rPr>
          <w:rFonts w:ascii="Euphemia UCAS" w:hAnsi="Euphemia UCAS" w:cs="Arial"/>
          <w:b/>
          <w:bCs/>
          <w:sz w:val="36"/>
          <w:lang w:val="fr-CH"/>
        </w:rPr>
        <w:t>202</w:t>
      </w:r>
      <w:r w:rsidR="000A5B01">
        <w:rPr>
          <w:rFonts w:ascii="Euphemia UCAS" w:hAnsi="Euphemia UCAS" w:cs="Arial"/>
          <w:b/>
          <w:bCs/>
          <w:sz w:val="36"/>
          <w:lang w:val="fr-CH"/>
        </w:rPr>
        <w:t>4</w:t>
      </w:r>
    </w:p>
    <w:p w14:paraId="16A2B400" w14:textId="77777777" w:rsidR="0019197D" w:rsidRDefault="00A10681" w:rsidP="0019197D">
      <w:pPr>
        <w:numPr>
          <w:ilvl w:val="0"/>
          <w:numId w:val="26"/>
        </w:numPr>
        <w:spacing w:after="60"/>
        <w:ind w:left="714" w:hanging="357"/>
        <w:jc w:val="center"/>
        <w:rPr>
          <w:rFonts w:ascii="Euphemia UCAS" w:hAnsi="Euphemia UCAS"/>
          <w:sz w:val="30"/>
        </w:rPr>
        <w:sectPr w:rsidR="0019197D" w:rsidSect="0019197D">
          <w:type w:val="continuous"/>
          <w:pgSz w:w="11906" w:h="16838" w:code="9"/>
          <w:pgMar w:top="330" w:right="566" w:bottom="142" w:left="709" w:header="284" w:footer="709" w:gutter="0"/>
          <w:pgNumType w:start="0"/>
          <w:cols w:space="334"/>
          <w:titlePg/>
          <w:docGrid w:linePitch="360"/>
        </w:sectPr>
      </w:pPr>
      <w:r>
        <w:rPr>
          <w:rFonts w:ascii="Euphemia UCAS" w:hAnsi="Euphemia UCAS"/>
          <w:sz w:val="30"/>
        </w:rPr>
        <w:br w:type="page"/>
      </w:r>
    </w:p>
    <w:p w14:paraId="7AE02BEE" w14:textId="77777777" w:rsidR="00A10681" w:rsidRPr="00305327" w:rsidRDefault="00A10681" w:rsidP="00DC11B5">
      <w:pPr>
        <w:numPr>
          <w:ilvl w:val="0"/>
          <w:numId w:val="26"/>
        </w:numPr>
        <w:spacing w:before="60" w:after="60"/>
        <w:ind w:left="714" w:hanging="357"/>
        <w:jc w:val="both"/>
        <w:rPr>
          <w:rFonts w:ascii="Euphemia" w:hAnsi="Euphemia"/>
          <w:b/>
          <w:bCs/>
          <w:sz w:val="18"/>
          <w:szCs w:val="18"/>
        </w:rPr>
      </w:pPr>
      <w:r w:rsidRPr="00F94AA8">
        <w:rPr>
          <w:rFonts w:ascii="Euphemia" w:hAnsi="Euphemia"/>
          <w:b/>
          <w:bCs/>
          <w:sz w:val="18"/>
          <w:szCs w:val="18"/>
        </w:rPr>
        <w:lastRenderedPageBreak/>
        <w:t xml:space="preserve">Conseil de </w:t>
      </w:r>
      <w:r w:rsidR="007B3E9B">
        <w:rPr>
          <w:rFonts w:ascii="Euphemia" w:hAnsi="Euphemia"/>
          <w:b/>
          <w:bCs/>
          <w:sz w:val="18"/>
          <w:szCs w:val="18"/>
        </w:rPr>
        <w:t>f</w:t>
      </w:r>
      <w:r w:rsidRPr="00F94AA8">
        <w:rPr>
          <w:rFonts w:ascii="Euphemia" w:hAnsi="Euphemia"/>
          <w:b/>
          <w:bCs/>
          <w:sz w:val="18"/>
          <w:szCs w:val="18"/>
        </w:rPr>
        <w:t>ondation</w:t>
      </w:r>
    </w:p>
    <w:p w14:paraId="050231B1" w14:textId="706F6282" w:rsidR="00334BFC" w:rsidRPr="00F94AA8" w:rsidRDefault="00A10681" w:rsidP="000B604B">
      <w:pPr>
        <w:pStyle w:val="Corpsdetexte2"/>
        <w:spacing w:after="60"/>
        <w:rPr>
          <w:rFonts w:ascii="Euphemia" w:hAnsi="Euphemia"/>
          <w:sz w:val="18"/>
          <w:szCs w:val="18"/>
        </w:rPr>
      </w:pPr>
      <w:r w:rsidRPr="00F94AA8">
        <w:rPr>
          <w:rFonts w:ascii="Euphemia" w:hAnsi="Euphemia"/>
          <w:sz w:val="18"/>
          <w:szCs w:val="18"/>
        </w:rPr>
        <w:t xml:space="preserve">Le Conseil de </w:t>
      </w:r>
      <w:r w:rsidR="007B3E9B">
        <w:rPr>
          <w:rFonts w:ascii="Euphemia" w:hAnsi="Euphemia"/>
          <w:sz w:val="18"/>
          <w:szCs w:val="18"/>
        </w:rPr>
        <w:t>f</w:t>
      </w:r>
      <w:r w:rsidRPr="00F94AA8">
        <w:rPr>
          <w:rFonts w:ascii="Euphemia" w:hAnsi="Euphemia"/>
          <w:sz w:val="18"/>
          <w:szCs w:val="18"/>
        </w:rPr>
        <w:t xml:space="preserve">ondation </w:t>
      </w:r>
      <w:r w:rsidR="00413719">
        <w:rPr>
          <w:rFonts w:ascii="Euphemia" w:hAnsi="Euphemia"/>
          <w:sz w:val="18"/>
          <w:szCs w:val="18"/>
        </w:rPr>
        <w:t xml:space="preserve">(CF) </w:t>
      </w:r>
      <w:r w:rsidRPr="00F94AA8">
        <w:rPr>
          <w:rFonts w:ascii="Euphemia" w:hAnsi="Euphemia"/>
          <w:sz w:val="18"/>
          <w:szCs w:val="18"/>
        </w:rPr>
        <w:t xml:space="preserve">s’est réuni à </w:t>
      </w:r>
      <w:r w:rsidR="002B6D63">
        <w:rPr>
          <w:rFonts w:ascii="Euphemia" w:hAnsi="Euphemia"/>
          <w:sz w:val="18"/>
          <w:szCs w:val="18"/>
        </w:rPr>
        <w:t>4</w:t>
      </w:r>
      <w:r w:rsidR="00E46568" w:rsidRPr="00F94AA8">
        <w:rPr>
          <w:rFonts w:ascii="Euphemia" w:hAnsi="Euphemia"/>
          <w:sz w:val="18"/>
          <w:szCs w:val="18"/>
        </w:rPr>
        <w:t xml:space="preserve"> </w:t>
      </w:r>
      <w:r w:rsidRPr="00F94AA8">
        <w:rPr>
          <w:rFonts w:ascii="Euphemia" w:hAnsi="Euphemia"/>
          <w:sz w:val="18"/>
          <w:szCs w:val="18"/>
        </w:rPr>
        <w:t>reprises durant l’exercice 20</w:t>
      </w:r>
      <w:r w:rsidR="00420AD3">
        <w:rPr>
          <w:rFonts w:ascii="Euphemia" w:hAnsi="Euphemia"/>
          <w:sz w:val="18"/>
          <w:szCs w:val="18"/>
        </w:rPr>
        <w:t>2</w:t>
      </w:r>
      <w:r w:rsidR="0054440A">
        <w:rPr>
          <w:rFonts w:ascii="Euphemia" w:hAnsi="Euphemia"/>
          <w:sz w:val="18"/>
          <w:szCs w:val="18"/>
        </w:rPr>
        <w:t>4</w:t>
      </w:r>
      <w:r w:rsidRPr="00F94AA8">
        <w:rPr>
          <w:rFonts w:ascii="Euphemia" w:hAnsi="Euphemia"/>
          <w:sz w:val="18"/>
          <w:szCs w:val="18"/>
        </w:rPr>
        <w:t xml:space="preserve">. Outre ses tâches </w:t>
      </w:r>
      <w:r w:rsidR="009A0901">
        <w:rPr>
          <w:rFonts w:ascii="Euphemia" w:hAnsi="Euphemia"/>
          <w:sz w:val="18"/>
          <w:szCs w:val="18"/>
        </w:rPr>
        <w:t>de suivi de la gestion</w:t>
      </w:r>
      <w:r w:rsidR="00D928CE">
        <w:rPr>
          <w:rFonts w:ascii="Euphemia" w:hAnsi="Euphemia"/>
          <w:sz w:val="18"/>
          <w:szCs w:val="18"/>
        </w:rPr>
        <w:t xml:space="preserve"> administrative et financière</w:t>
      </w:r>
      <w:r w:rsidRPr="00F94AA8">
        <w:rPr>
          <w:rFonts w:ascii="Euphemia" w:hAnsi="Euphemia"/>
          <w:sz w:val="18"/>
          <w:szCs w:val="18"/>
        </w:rPr>
        <w:t>,</w:t>
      </w:r>
      <w:r w:rsidR="00334BFC" w:rsidRPr="00F94AA8">
        <w:rPr>
          <w:rFonts w:ascii="Euphemia" w:hAnsi="Euphemia"/>
          <w:sz w:val="18"/>
          <w:szCs w:val="18"/>
        </w:rPr>
        <w:t> le C</w:t>
      </w:r>
      <w:r w:rsidR="008740C6">
        <w:rPr>
          <w:rFonts w:ascii="Euphemia" w:hAnsi="Euphemia"/>
          <w:sz w:val="18"/>
          <w:szCs w:val="18"/>
        </w:rPr>
        <w:t>F</w:t>
      </w:r>
      <w:r w:rsidR="00334BFC" w:rsidRPr="00F94AA8">
        <w:rPr>
          <w:rFonts w:ascii="Euphemia" w:hAnsi="Euphemia"/>
          <w:sz w:val="18"/>
          <w:szCs w:val="18"/>
        </w:rPr>
        <w:t xml:space="preserve"> a également</w:t>
      </w:r>
      <w:r w:rsidR="00DB544B">
        <w:rPr>
          <w:rFonts w:ascii="Euphemia" w:hAnsi="Euphemia"/>
          <w:sz w:val="18"/>
          <w:szCs w:val="18"/>
        </w:rPr>
        <w:t>,</w:t>
      </w:r>
      <w:r w:rsidR="00334BFC" w:rsidRPr="00F94AA8">
        <w:rPr>
          <w:rFonts w:ascii="Euphemia" w:hAnsi="Euphemia"/>
          <w:sz w:val="18"/>
          <w:szCs w:val="18"/>
        </w:rPr>
        <w:t xml:space="preserve"> </w:t>
      </w:r>
      <w:r w:rsidR="00DB544B">
        <w:rPr>
          <w:rFonts w:ascii="Euphemia" w:hAnsi="Euphemia"/>
          <w:sz w:val="18"/>
          <w:szCs w:val="18"/>
        </w:rPr>
        <w:t>e</w:t>
      </w:r>
      <w:r w:rsidR="00DB544B" w:rsidRPr="00F94AA8">
        <w:rPr>
          <w:rFonts w:ascii="Euphemia" w:hAnsi="Euphemia"/>
          <w:sz w:val="18"/>
          <w:szCs w:val="18"/>
        </w:rPr>
        <w:t xml:space="preserve">n bref </w:t>
      </w:r>
      <w:r w:rsidR="00334BFC" w:rsidRPr="00F94AA8">
        <w:rPr>
          <w:rFonts w:ascii="Euphemia" w:hAnsi="Euphemia"/>
          <w:sz w:val="18"/>
          <w:szCs w:val="18"/>
        </w:rPr>
        <w:t>:</w:t>
      </w:r>
    </w:p>
    <w:p w14:paraId="4038F9E4" w14:textId="283B22CF" w:rsidR="00383CFA" w:rsidRDefault="00CD286A" w:rsidP="000B604B">
      <w:pPr>
        <w:numPr>
          <w:ilvl w:val="0"/>
          <w:numId w:val="28"/>
        </w:numPr>
        <w:ind w:left="362" w:hanging="181"/>
        <w:jc w:val="both"/>
        <w:rPr>
          <w:rFonts w:ascii="Euphemia" w:hAnsi="Euphemia"/>
          <w:sz w:val="18"/>
          <w:szCs w:val="18"/>
        </w:rPr>
      </w:pPr>
      <w:proofErr w:type="gramStart"/>
      <w:r>
        <w:rPr>
          <w:rFonts w:ascii="Euphemia" w:hAnsi="Euphemia"/>
          <w:sz w:val="18"/>
          <w:szCs w:val="18"/>
        </w:rPr>
        <w:t>approuvé</w:t>
      </w:r>
      <w:proofErr w:type="gramEnd"/>
      <w:r>
        <w:rPr>
          <w:rFonts w:ascii="Euphemia" w:hAnsi="Euphemia"/>
          <w:sz w:val="18"/>
          <w:szCs w:val="18"/>
        </w:rPr>
        <w:t xml:space="preserve"> les comptes 20</w:t>
      </w:r>
      <w:r w:rsidR="0019197D">
        <w:rPr>
          <w:rFonts w:ascii="Euphemia" w:hAnsi="Euphemia"/>
          <w:sz w:val="18"/>
          <w:szCs w:val="18"/>
        </w:rPr>
        <w:t>2</w:t>
      </w:r>
      <w:r w:rsidR="0054440A">
        <w:rPr>
          <w:rFonts w:ascii="Euphemia" w:hAnsi="Euphemia"/>
          <w:sz w:val="18"/>
          <w:szCs w:val="18"/>
        </w:rPr>
        <w:t>3</w:t>
      </w:r>
      <w:r>
        <w:rPr>
          <w:rFonts w:ascii="Euphemia" w:hAnsi="Euphemia"/>
          <w:sz w:val="18"/>
          <w:szCs w:val="18"/>
        </w:rPr>
        <w:t> ;</w:t>
      </w:r>
    </w:p>
    <w:p w14:paraId="64D76835" w14:textId="02564387" w:rsidR="00F614DA" w:rsidRDefault="00DB544B" w:rsidP="000B604B">
      <w:pPr>
        <w:numPr>
          <w:ilvl w:val="0"/>
          <w:numId w:val="28"/>
        </w:numPr>
        <w:ind w:left="362" w:hanging="181"/>
        <w:jc w:val="both"/>
        <w:rPr>
          <w:rFonts w:ascii="Euphemia" w:hAnsi="Euphemia"/>
          <w:sz w:val="18"/>
          <w:szCs w:val="18"/>
        </w:rPr>
      </w:pPr>
      <w:proofErr w:type="gramStart"/>
      <w:r>
        <w:rPr>
          <w:rFonts w:ascii="Euphemia" w:hAnsi="Euphemia"/>
          <w:sz w:val="18"/>
          <w:szCs w:val="18"/>
        </w:rPr>
        <w:t>adopté</w:t>
      </w:r>
      <w:proofErr w:type="gramEnd"/>
      <w:r>
        <w:rPr>
          <w:rFonts w:ascii="Euphemia" w:hAnsi="Euphemia"/>
          <w:sz w:val="18"/>
          <w:szCs w:val="18"/>
        </w:rPr>
        <w:t xml:space="preserve"> </w:t>
      </w:r>
      <w:r w:rsidR="00E13209">
        <w:rPr>
          <w:rFonts w:ascii="Euphemia" w:hAnsi="Euphemia"/>
          <w:sz w:val="18"/>
          <w:szCs w:val="18"/>
        </w:rPr>
        <w:t>l</w:t>
      </w:r>
      <w:r w:rsidR="00334BFC" w:rsidRPr="00F94AA8">
        <w:rPr>
          <w:rFonts w:ascii="Euphemia" w:hAnsi="Euphemia"/>
          <w:sz w:val="18"/>
          <w:szCs w:val="18"/>
        </w:rPr>
        <w:t>e taux d’intérêt à crédi</w:t>
      </w:r>
      <w:r w:rsidR="00E13209">
        <w:rPr>
          <w:rFonts w:ascii="Euphemia" w:hAnsi="Euphemia"/>
          <w:sz w:val="18"/>
          <w:szCs w:val="18"/>
        </w:rPr>
        <w:t xml:space="preserve">ter sur </w:t>
      </w:r>
      <w:r w:rsidR="00A12D23">
        <w:rPr>
          <w:rFonts w:ascii="Euphemia" w:hAnsi="Euphemia"/>
          <w:sz w:val="18"/>
          <w:szCs w:val="18"/>
        </w:rPr>
        <w:t>l’entier d</w:t>
      </w:r>
      <w:r w:rsidR="00E13209">
        <w:rPr>
          <w:rFonts w:ascii="Euphemia" w:hAnsi="Euphemia"/>
          <w:sz w:val="18"/>
          <w:szCs w:val="18"/>
        </w:rPr>
        <w:t>es comptes épargne 20</w:t>
      </w:r>
      <w:r w:rsidR="00420AD3">
        <w:rPr>
          <w:rFonts w:ascii="Euphemia" w:hAnsi="Euphemia"/>
          <w:sz w:val="18"/>
          <w:szCs w:val="18"/>
        </w:rPr>
        <w:t>2</w:t>
      </w:r>
      <w:r w:rsidR="007F6D31">
        <w:rPr>
          <w:rFonts w:ascii="Euphemia" w:hAnsi="Euphemia"/>
          <w:sz w:val="18"/>
          <w:szCs w:val="18"/>
        </w:rPr>
        <w:t>4</w:t>
      </w:r>
      <w:r>
        <w:rPr>
          <w:rFonts w:ascii="Euphemia" w:hAnsi="Euphemia"/>
          <w:sz w:val="18"/>
          <w:szCs w:val="18"/>
        </w:rPr>
        <w:t>, soit</w:t>
      </w:r>
      <w:r w:rsidR="00420AD3">
        <w:rPr>
          <w:rFonts w:ascii="Euphemia" w:hAnsi="Euphemia"/>
          <w:sz w:val="18"/>
          <w:szCs w:val="18"/>
        </w:rPr>
        <w:t xml:space="preserve"> </w:t>
      </w:r>
      <w:r w:rsidR="007F6D31">
        <w:rPr>
          <w:rFonts w:ascii="Euphemia" w:hAnsi="Euphemia"/>
          <w:sz w:val="18"/>
          <w:szCs w:val="18"/>
        </w:rPr>
        <w:t>3</w:t>
      </w:r>
      <w:r w:rsidR="00420AD3">
        <w:rPr>
          <w:rFonts w:ascii="Euphemia" w:hAnsi="Euphemia"/>
          <w:sz w:val="18"/>
          <w:szCs w:val="18"/>
        </w:rPr>
        <w:t>.</w:t>
      </w:r>
      <w:r w:rsidR="007F6D31">
        <w:rPr>
          <w:rFonts w:ascii="Euphemia" w:hAnsi="Euphemia"/>
          <w:sz w:val="18"/>
          <w:szCs w:val="18"/>
        </w:rPr>
        <w:t>25</w:t>
      </w:r>
      <w:r w:rsidR="00420AD3">
        <w:rPr>
          <w:rFonts w:ascii="Euphemia" w:hAnsi="Euphemia"/>
          <w:sz w:val="18"/>
          <w:szCs w:val="18"/>
        </w:rPr>
        <w:t>%</w:t>
      </w:r>
      <w:r>
        <w:rPr>
          <w:rFonts w:ascii="Euphemia" w:hAnsi="Euphemia"/>
          <w:sz w:val="18"/>
          <w:szCs w:val="18"/>
        </w:rPr>
        <w:t xml:space="preserve"> </w:t>
      </w:r>
      <w:r w:rsidR="00420AD3">
        <w:rPr>
          <w:rFonts w:ascii="Euphemia" w:hAnsi="Euphemia"/>
          <w:sz w:val="18"/>
          <w:szCs w:val="18"/>
        </w:rPr>
        <w:t>(en 20</w:t>
      </w:r>
      <w:r w:rsidR="0019197D">
        <w:rPr>
          <w:rFonts w:ascii="Euphemia" w:hAnsi="Euphemia"/>
          <w:sz w:val="18"/>
          <w:szCs w:val="18"/>
        </w:rPr>
        <w:t>2</w:t>
      </w:r>
      <w:r w:rsidR="007F6D31">
        <w:rPr>
          <w:rFonts w:ascii="Euphemia" w:hAnsi="Euphemia"/>
          <w:sz w:val="18"/>
          <w:szCs w:val="18"/>
        </w:rPr>
        <w:t>3</w:t>
      </w:r>
      <w:r w:rsidR="00420AD3">
        <w:rPr>
          <w:rFonts w:ascii="Euphemia" w:hAnsi="Euphemia"/>
          <w:sz w:val="18"/>
          <w:szCs w:val="18"/>
        </w:rPr>
        <w:t xml:space="preserve"> : </w:t>
      </w:r>
      <w:r w:rsidR="007F6D31">
        <w:rPr>
          <w:rFonts w:ascii="Euphemia" w:hAnsi="Euphemia"/>
          <w:sz w:val="18"/>
          <w:szCs w:val="18"/>
        </w:rPr>
        <w:t>2</w:t>
      </w:r>
      <w:r>
        <w:rPr>
          <w:rFonts w:ascii="Euphemia" w:hAnsi="Euphemia"/>
          <w:sz w:val="18"/>
          <w:szCs w:val="18"/>
        </w:rPr>
        <w:t>.</w:t>
      </w:r>
      <w:r w:rsidR="00411B38">
        <w:rPr>
          <w:rFonts w:ascii="Euphemia" w:hAnsi="Euphemia"/>
          <w:sz w:val="18"/>
          <w:szCs w:val="18"/>
        </w:rPr>
        <w:t>0</w:t>
      </w:r>
      <w:r>
        <w:rPr>
          <w:rFonts w:ascii="Euphemia" w:hAnsi="Euphemia"/>
          <w:sz w:val="18"/>
          <w:szCs w:val="18"/>
        </w:rPr>
        <w:t>%</w:t>
      </w:r>
      <w:r w:rsidR="00420AD3">
        <w:rPr>
          <w:rFonts w:ascii="Euphemia" w:hAnsi="Euphemia"/>
          <w:sz w:val="18"/>
          <w:szCs w:val="18"/>
        </w:rPr>
        <w:t>)</w:t>
      </w:r>
      <w:r w:rsidR="00CD286A">
        <w:rPr>
          <w:rFonts w:ascii="Euphemia" w:hAnsi="Euphemia"/>
          <w:sz w:val="18"/>
          <w:szCs w:val="18"/>
        </w:rPr>
        <w:t> ;</w:t>
      </w:r>
    </w:p>
    <w:p w14:paraId="36C5A4ED" w14:textId="5D1F6094" w:rsidR="00B10B72" w:rsidRDefault="00F614DA" w:rsidP="00767923">
      <w:pPr>
        <w:numPr>
          <w:ilvl w:val="0"/>
          <w:numId w:val="28"/>
        </w:numPr>
        <w:ind w:left="362" w:hanging="181"/>
        <w:jc w:val="both"/>
        <w:rPr>
          <w:rFonts w:ascii="Euphemia" w:hAnsi="Euphemia"/>
          <w:sz w:val="18"/>
          <w:szCs w:val="18"/>
        </w:rPr>
      </w:pPr>
      <w:proofErr w:type="gramStart"/>
      <w:r>
        <w:rPr>
          <w:rFonts w:ascii="Euphemia" w:hAnsi="Euphemia"/>
          <w:sz w:val="18"/>
          <w:szCs w:val="18"/>
        </w:rPr>
        <w:t>décidé</w:t>
      </w:r>
      <w:proofErr w:type="gramEnd"/>
      <w:r>
        <w:rPr>
          <w:rFonts w:ascii="Euphemia" w:hAnsi="Euphemia"/>
          <w:sz w:val="18"/>
          <w:szCs w:val="18"/>
        </w:rPr>
        <w:t xml:space="preserve"> </w:t>
      </w:r>
      <w:r w:rsidR="00341489">
        <w:rPr>
          <w:rFonts w:ascii="Euphemia" w:hAnsi="Euphemia"/>
          <w:sz w:val="18"/>
          <w:szCs w:val="18"/>
        </w:rPr>
        <w:t>de verser</w:t>
      </w:r>
      <w:r w:rsidR="00FB4956" w:rsidRPr="00FB4956">
        <w:rPr>
          <w:rFonts w:ascii="Euphemia" w:hAnsi="Euphemia"/>
          <w:sz w:val="18"/>
          <w:szCs w:val="18"/>
        </w:rPr>
        <w:t xml:space="preserve"> </w:t>
      </w:r>
      <w:r w:rsidR="006C599A">
        <w:rPr>
          <w:rFonts w:ascii="Euphemia" w:hAnsi="Euphemia"/>
          <w:sz w:val="18"/>
          <w:szCs w:val="18"/>
        </w:rPr>
        <w:t xml:space="preserve">aux </w:t>
      </w:r>
      <w:proofErr w:type="spellStart"/>
      <w:r w:rsidR="00305327">
        <w:rPr>
          <w:rFonts w:ascii="Euphemia" w:hAnsi="Euphemia"/>
          <w:sz w:val="18"/>
          <w:szCs w:val="18"/>
        </w:rPr>
        <w:t>retraité·es</w:t>
      </w:r>
      <w:proofErr w:type="spellEnd"/>
      <w:r w:rsidR="00EB3387">
        <w:rPr>
          <w:rFonts w:ascii="Euphemia" w:hAnsi="Euphemia"/>
          <w:sz w:val="18"/>
          <w:szCs w:val="18"/>
        </w:rPr>
        <w:t xml:space="preserve"> et leurs survivants</w:t>
      </w:r>
      <w:r w:rsidR="006C599A">
        <w:rPr>
          <w:rFonts w:ascii="Euphemia" w:hAnsi="Euphemia"/>
          <w:sz w:val="18"/>
          <w:szCs w:val="18"/>
        </w:rPr>
        <w:t xml:space="preserve"> </w:t>
      </w:r>
      <w:r w:rsidR="0019197D">
        <w:rPr>
          <w:rFonts w:ascii="Euphemia" w:hAnsi="Euphemia"/>
          <w:sz w:val="18"/>
          <w:szCs w:val="18"/>
        </w:rPr>
        <w:t>un</w:t>
      </w:r>
      <w:r w:rsidR="00FB4956" w:rsidRPr="00FB4956">
        <w:rPr>
          <w:rFonts w:ascii="Euphemia" w:hAnsi="Euphemia"/>
          <w:sz w:val="18"/>
          <w:szCs w:val="18"/>
        </w:rPr>
        <w:t xml:space="preserve"> montant additionnel non garanti</w:t>
      </w:r>
      <w:r w:rsidR="0019197D">
        <w:rPr>
          <w:rFonts w:ascii="Euphemia" w:hAnsi="Euphemia"/>
          <w:sz w:val="18"/>
          <w:szCs w:val="18"/>
        </w:rPr>
        <w:t xml:space="preserve"> égal à </w:t>
      </w:r>
      <w:r w:rsidR="00411B38">
        <w:rPr>
          <w:rFonts w:ascii="Euphemia" w:hAnsi="Euphemia"/>
          <w:sz w:val="18"/>
          <w:szCs w:val="18"/>
        </w:rPr>
        <w:t>75</w:t>
      </w:r>
      <w:r w:rsidR="00D62275">
        <w:rPr>
          <w:rFonts w:ascii="Euphemia" w:hAnsi="Euphemia"/>
          <w:sz w:val="18"/>
          <w:szCs w:val="18"/>
        </w:rPr>
        <w:t xml:space="preserve">% </w:t>
      </w:r>
      <w:r w:rsidR="00305327">
        <w:rPr>
          <w:rFonts w:ascii="Euphemia" w:hAnsi="Euphemia"/>
          <w:sz w:val="18"/>
          <w:szCs w:val="18"/>
        </w:rPr>
        <w:t>d’</w:t>
      </w:r>
      <w:r w:rsidR="0019197D">
        <w:rPr>
          <w:rFonts w:ascii="Euphemia" w:hAnsi="Euphemia"/>
          <w:sz w:val="18"/>
          <w:szCs w:val="18"/>
        </w:rPr>
        <w:t>une rente mensuelle</w:t>
      </w:r>
      <w:r w:rsidR="00FB4956" w:rsidRPr="00FB4956">
        <w:rPr>
          <w:rFonts w:ascii="Euphemia" w:hAnsi="Euphemia"/>
          <w:sz w:val="18"/>
          <w:szCs w:val="18"/>
        </w:rPr>
        <w:t xml:space="preserve"> </w:t>
      </w:r>
      <w:r w:rsidR="00D62275">
        <w:rPr>
          <w:rFonts w:ascii="Euphemia" w:hAnsi="Euphemia"/>
          <w:sz w:val="18"/>
          <w:szCs w:val="18"/>
        </w:rPr>
        <w:t>(</w:t>
      </w:r>
      <w:r w:rsidR="00817DF0">
        <w:rPr>
          <w:rFonts w:ascii="Euphemia" w:hAnsi="Euphemia"/>
          <w:sz w:val="18"/>
          <w:szCs w:val="18"/>
        </w:rPr>
        <w:t>comme en</w:t>
      </w:r>
      <w:r w:rsidR="00411B38">
        <w:rPr>
          <w:rFonts w:ascii="Euphemia" w:hAnsi="Euphemia"/>
          <w:sz w:val="18"/>
          <w:szCs w:val="18"/>
        </w:rPr>
        <w:t xml:space="preserve"> 202</w:t>
      </w:r>
      <w:r w:rsidR="00817DF0">
        <w:rPr>
          <w:rFonts w:ascii="Euphemia" w:hAnsi="Euphemia"/>
          <w:sz w:val="18"/>
          <w:szCs w:val="18"/>
        </w:rPr>
        <w:t>3</w:t>
      </w:r>
      <w:r w:rsidR="00D62275">
        <w:rPr>
          <w:rFonts w:ascii="Euphemia" w:hAnsi="Euphemia"/>
          <w:sz w:val="18"/>
          <w:szCs w:val="18"/>
        </w:rPr>
        <w:t xml:space="preserve">) </w:t>
      </w:r>
      <w:r w:rsidR="0058472F">
        <w:rPr>
          <w:rFonts w:ascii="Euphemia" w:hAnsi="Euphemia"/>
          <w:sz w:val="18"/>
          <w:szCs w:val="18"/>
        </w:rPr>
        <w:t xml:space="preserve">ainsi qu’un </w:t>
      </w:r>
      <w:r w:rsidR="00D4572F">
        <w:rPr>
          <w:rFonts w:ascii="Euphemia" w:hAnsi="Euphemia"/>
          <w:sz w:val="18"/>
          <w:szCs w:val="18"/>
        </w:rPr>
        <w:t>montant de CHF 500</w:t>
      </w:r>
      <w:r w:rsidR="00C529BC">
        <w:rPr>
          <w:rFonts w:ascii="Euphemia" w:hAnsi="Euphemia"/>
          <w:sz w:val="18"/>
          <w:szCs w:val="18"/>
        </w:rPr>
        <w:t xml:space="preserve"> à tous les rentiers </w:t>
      </w:r>
      <w:r w:rsidR="005177B9">
        <w:rPr>
          <w:rFonts w:ascii="Euphemia" w:hAnsi="Euphemia"/>
          <w:sz w:val="18"/>
          <w:szCs w:val="18"/>
        </w:rPr>
        <w:t>;</w:t>
      </w:r>
    </w:p>
    <w:p w14:paraId="5754F29C" w14:textId="26920E7E" w:rsidR="005177B9" w:rsidRDefault="00574FEE" w:rsidP="00767923">
      <w:pPr>
        <w:numPr>
          <w:ilvl w:val="0"/>
          <w:numId w:val="28"/>
        </w:numPr>
        <w:ind w:left="362" w:hanging="181"/>
        <w:jc w:val="both"/>
        <w:rPr>
          <w:rFonts w:ascii="Euphemia" w:hAnsi="Euphemia"/>
          <w:sz w:val="18"/>
          <w:szCs w:val="18"/>
        </w:rPr>
      </w:pPr>
      <w:proofErr w:type="gramStart"/>
      <w:r>
        <w:rPr>
          <w:rFonts w:ascii="Euphemia" w:hAnsi="Euphemia"/>
          <w:sz w:val="18"/>
          <w:szCs w:val="18"/>
        </w:rPr>
        <w:t>suivi</w:t>
      </w:r>
      <w:proofErr w:type="gramEnd"/>
      <w:r>
        <w:rPr>
          <w:rFonts w:ascii="Euphemia" w:hAnsi="Euphemia"/>
          <w:sz w:val="18"/>
          <w:szCs w:val="18"/>
        </w:rPr>
        <w:t xml:space="preserve"> </w:t>
      </w:r>
      <w:r w:rsidR="00411B38">
        <w:rPr>
          <w:rFonts w:ascii="Euphemia" w:hAnsi="Euphemia"/>
          <w:sz w:val="18"/>
          <w:szCs w:val="18"/>
        </w:rPr>
        <w:t>individuellement de</w:t>
      </w:r>
      <w:r w:rsidR="008740C6">
        <w:rPr>
          <w:rFonts w:ascii="Euphemia" w:hAnsi="Euphemia"/>
          <w:sz w:val="18"/>
          <w:szCs w:val="18"/>
        </w:rPr>
        <w:t>s</w:t>
      </w:r>
      <w:r w:rsidR="00411B38">
        <w:rPr>
          <w:rFonts w:ascii="Euphemia" w:hAnsi="Euphemia"/>
          <w:sz w:val="18"/>
          <w:szCs w:val="18"/>
        </w:rPr>
        <w:t xml:space="preserve"> </w:t>
      </w:r>
      <w:r>
        <w:rPr>
          <w:rFonts w:ascii="Euphemia" w:hAnsi="Euphemia"/>
          <w:sz w:val="18"/>
          <w:szCs w:val="18"/>
        </w:rPr>
        <w:t>formation</w:t>
      </w:r>
      <w:r w:rsidR="00411B38">
        <w:rPr>
          <w:rFonts w:ascii="Euphemia" w:hAnsi="Euphemia"/>
          <w:sz w:val="18"/>
          <w:szCs w:val="18"/>
        </w:rPr>
        <w:t>s</w:t>
      </w:r>
      <w:r>
        <w:rPr>
          <w:rFonts w:ascii="Euphemia" w:hAnsi="Euphemia"/>
          <w:sz w:val="18"/>
          <w:szCs w:val="18"/>
        </w:rPr>
        <w:t xml:space="preserve"> </w:t>
      </w:r>
      <w:r w:rsidR="004400F4">
        <w:rPr>
          <w:rFonts w:ascii="Euphemia" w:hAnsi="Euphemia"/>
          <w:sz w:val="18"/>
          <w:szCs w:val="18"/>
        </w:rPr>
        <w:t>à l’</w:t>
      </w:r>
      <w:r w:rsidR="00411B38">
        <w:rPr>
          <w:rFonts w:ascii="Euphemia" w:hAnsi="Euphemia"/>
          <w:sz w:val="18"/>
          <w:szCs w:val="18"/>
        </w:rPr>
        <w:t>ex</w:t>
      </w:r>
      <w:r w:rsidR="007157B8">
        <w:rPr>
          <w:rFonts w:ascii="Euphemia" w:hAnsi="Euphemia"/>
          <w:sz w:val="18"/>
          <w:szCs w:val="18"/>
        </w:rPr>
        <w:t xml:space="preserve">terne au total cumulé pour les 8 membres, </w:t>
      </w:r>
      <w:r w:rsidR="00E82135">
        <w:rPr>
          <w:rFonts w:ascii="Euphemia" w:hAnsi="Euphemia"/>
          <w:sz w:val="18"/>
          <w:szCs w:val="18"/>
        </w:rPr>
        <w:t>22</w:t>
      </w:r>
      <w:r w:rsidR="007157B8">
        <w:rPr>
          <w:rFonts w:ascii="Euphemia" w:hAnsi="Euphemia"/>
          <w:sz w:val="18"/>
          <w:szCs w:val="18"/>
        </w:rPr>
        <w:t xml:space="preserve"> jours</w:t>
      </w:r>
      <w:r w:rsidR="008740C6">
        <w:rPr>
          <w:rFonts w:ascii="Euphemia" w:hAnsi="Euphemia"/>
          <w:sz w:val="18"/>
          <w:szCs w:val="18"/>
        </w:rPr>
        <w:t xml:space="preserve"> </w:t>
      </w:r>
      <w:r w:rsidR="007157B8">
        <w:rPr>
          <w:rFonts w:ascii="Euphemia" w:hAnsi="Euphemia"/>
          <w:sz w:val="18"/>
          <w:szCs w:val="18"/>
        </w:rPr>
        <w:t>;</w:t>
      </w:r>
    </w:p>
    <w:p w14:paraId="70EC34B1" w14:textId="5C2FDA41" w:rsidR="00757919" w:rsidRDefault="00150263" w:rsidP="00B34534">
      <w:pPr>
        <w:numPr>
          <w:ilvl w:val="0"/>
          <w:numId w:val="28"/>
        </w:numPr>
        <w:ind w:left="362" w:hanging="181"/>
        <w:jc w:val="both"/>
        <w:rPr>
          <w:rFonts w:ascii="Euphemia" w:hAnsi="Euphemia"/>
          <w:sz w:val="18"/>
          <w:szCs w:val="18"/>
        </w:rPr>
      </w:pPr>
      <w:proofErr w:type="gramStart"/>
      <w:r>
        <w:rPr>
          <w:rFonts w:ascii="Euphemia" w:hAnsi="Euphemia"/>
          <w:sz w:val="18"/>
          <w:szCs w:val="18"/>
        </w:rPr>
        <w:t>revu</w:t>
      </w:r>
      <w:proofErr w:type="gramEnd"/>
      <w:r>
        <w:rPr>
          <w:rFonts w:ascii="Euphemia" w:hAnsi="Euphemia"/>
          <w:sz w:val="18"/>
          <w:szCs w:val="18"/>
        </w:rPr>
        <w:t xml:space="preserve"> et adopté </w:t>
      </w:r>
      <w:r w:rsidR="004038D7">
        <w:rPr>
          <w:rFonts w:ascii="Euphemia" w:hAnsi="Euphemia"/>
          <w:sz w:val="18"/>
          <w:szCs w:val="18"/>
        </w:rPr>
        <w:t>le</w:t>
      </w:r>
      <w:r>
        <w:rPr>
          <w:rFonts w:ascii="Euphemia" w:hAnsi="Euphemia"/>
          <w:sz w:val="18"/>
          <w:szCs w:val="18"/>
        </w:rPr>
        <w:t xml:space="preserve"> nouveau règlement d’organisation </w:t>
      </w:r>
      <w:r w:rsidR="004038D7">
        <w:rPr>
          <w:rFonts w:ascii="Euphemia" w:hAnsi="Euphemia"/>
          <w:sz w:val="18"/>
          <w:szCs w:val="18"/>
        </w:rPr>
        <w:t>(</w:t>
      </w:r>
      <w:r>
        <w:rPr>
          <w:rFonts w:ascii="Euphemia" w:hAnsi="Euphemia"/>
          <w:sz w:val="18"/>
          <w:szCs w:val="18"/>
        </w:rPr>
        <w:t>en lieu et place du règlement interne</w:t>
      </w:r>
      <w:r w:rsidR="004038D7">
        <w:rPr>
          <w:rFonts w:ascii="Euphemia" w:hAnsi="Euphemia"/>
          <w:sz w:val="18"/>
          <w:szCs w:val="18"/>
        </w:rPr>
        <w:t>)</w:t>
      </w:r>
      <w:r w:rsidR="004400F4">
        <w:rPr>
          <w:rFonts w:ascii="Euphemia" w:hAnsi="Euphemia"/>
          <w:sz w:val="18"/>
          <w:szCs w:val="18"/>
        </w:rPr>
        <w:t> ;</w:t>
      </w:r>
    </w:p>
    <w:p w14:paraId="52178D41" w14:textId="758C3675" w:rsidR="004400F4" w:rsidRDefault="00F67AE5" w:rsidP="00B34534">
      <w:pPr>
        <w:numPr>
          <w:ilvl w:val="0"/>
          <w:numId w:val="28"/>
        </w:numPr>
        <w:ind w:left="362" w:hanging="181"/>
        <w:jc w:val="both"/>
        <w:rPr>
          <w:rFonts w:ascii="Euphemia" w:hAnsi="Euphemia"/>
          <w:sz w:val="18"/>
          <w:szCs w:val="18"/>
        </w:rPr>
      </w:pPr>
      <w:proofErr w:type="gramStart"/>
      <w:r>
        <w:rPr>
          <w:rFonts w:ascii="Euphemia" w:hAnsi="Euphemia"/>
          <w:sz w:val="18"/>
          <w:szCs w:val="18"/>
        </w:rPr>
        <w:t>décidé</w:t>
      </w:r>
      <w:proofErr w:type="gramEnd"/>
      <w:r w:rsidR="004038D7">
        <w:rPr>
          <w:rFonts w:ascii="Euphemia" w:hAnsi="Euphemia"/>
          <w:sz w:val="18"/>
          <w:szCs w:val="18"/>
        </w:rPr>
        <w:t xml:space="preserve"> d</w:t>
      </w:r>
      <w:r w:rsidR="00436463">
        <w:rPr>
          <w:rFonts w:ascii="Euphemia" w:hAnsi="Euphemia"/>
          <w:sz w:val="18"/>
          <w:szCs w:val="18"/>
        </w:rPr>
        <w:t>e changer de</w:t>
      </w:r>
      <w:r w:rsidR="009A29B5">
        <w:rPr>
          <w:rFonts w:ascii="Euphemia" w:hAnsi="Euphemia"/>
          <w:sz w:val="18"/>
          <w:szCs w:val="18"/>
        </w:rPr>
        <w:t xml:space="preserve"> gérant administratif et comptable.</w:t>
      </w:r>
    </w:p>
    <w:p w14:paraId="664F1095" w14:textId="77777777" w:rsidR="00D1130D" w:rsidRDefault="00D1130D" w:rsidP="00D1130D">
      <w:pPr>
        <w:ind w:left="181"/>
        <w:jc w:val="both"/>
        <w:rPr>
          <w:rFonts w:ascii="Euphemia" w:hAnsi="Euphemia"/>
          <w:sz w:val="18"/>
          <w:szCs w:val="18"/>
        </w:rPr>
      </w:pPr>
    </w:p>
    <w:p w14:paraId="30AE6B54" w14:textId="77777777" w:rsidR="00305327" w:rsidRPr="00F94AA8" w:rsidRDefault="00305327" w:rsidP="00D1130D">
      <w:pPr>
        <w:numPr>
          <w:ilvl w:val="0"/>
          <w:numId w:val="26"/>
        </w:numPr>
        <w:spacing w:before="60" w:after="60"/>
        <w:ind w:left="714" w:hanging="357"/>
        <w:jc w:val="both"/>
        <w:rPr>
          <w:rFonts w:ascii="Euphemia" w:hAnsi="Euphemia"/>
          <w:b/>
          <w:bCs/>
          <w:sz w:val="18"/>
          <w:szCs w:val="18"/>
        </w:rPr>
      </w:pPr>
      <w:proofErr w:type="spellStart"/>
      <w:r w:rsidRPr="00F94AA8">
        <w:rPr>
          <w:rFonts w:ascii="Euphemia" w:hAnsi="Euphemia"/>
          <w:b/>
          <w:bCs/>
          <w:sz w:val="18"/>
          <w:szCs w:val="18"/>
        </w:rPr>
        <w:t>Affilié</w:t>
      </w:r>
      <w:r>
        <w:rPr>
          <w:rFonts w:ascii="Euphemia" w:hAnsi="Euphemia"/>
          <w:b/>
          <w:bCs/>
          <w:sz w:val="18"/>
          <w:szCs w:val="18"/>
        </w:rPr>
        <w:t>·e</w:t>
      </w:r>
      <w:r w:rsidRPr="00F94AA8">
        <w:rPr>
          <w:rFonts w:ascii="Euphemia" w:hAnsi="Euphemia"/>
          <w:b/>
          <w:bCs/>
          <w:sz w:val="18"/>
          <w:szCs w:val="18"/>
        </w:rPr>
        <w:t>s</w:t>
      </w:r>
      <w:proofErr w:type="spellEnd"/>
      <w:r w:rsidRPr="00F94AA8">
        <w:rPr>
          <w:rFonts w:ascii="Euphemia" w:hAnsi="Euphemia"/>
          <w:b/>
          <w:bCs/>
          <w:sz w:val="18"/>
          <w:szCs w:val="18"/>
        </w:rPr>
        <w:t xml:space="preserve"> et effectifs</w:t>
      </w:r>
    </w:p>
    <w:p w14:paraId="2E584744" w14:textId="1F608340" w:rsidR="00305327" w:rsidRDefault="00305327" w:rsidP="00305327">
      <w:pPr>
        <w:spacing w:after="120"/>
        <w:jc w:val="both"/>
      </w:pPr>
      <w:r>
        <w:rPr>
          <w:rFonts w:ascii="Euphemia" w:hAnsi="Euphemia"/>
          <w:sz w:val="18"/>
          <w:szCs w:val="18"/>
        </w:rPr>
        <w:t>Fin 202</w:t>
      </w:r>
      <w:r w:rsidR="009A29B5">
        <w:rPr>
          <w:rFonts w:ascii="Euphemia" w:hAnsi="Euphemia"/>
          <w:sz w:val="18"/>
          <w:szCs w:val="18"/>
        </w:rPr>
        <w:t>4</w:t>
      </w:r>
      <w:r w:rsidRPr="00F94AA8">
        <w:rPr>
          <w:rFonts w:ascii="Euphemia" w:hAnsi="Euphemia"/>
          <w:sz w:val="18"/>
          <w:szCs w:val="18"/>
        </w:rPr>
        <w:t xml:space="preserve">, </w:t>
      </w:r>
      <w:r>
        <w:rPr>
          <w:rFonts w:ascii="Euphemia" w:hAnsi="Euphemia"/>
          <w:b/>
          <w:sz w:val="18"/>
          <w:szCs w:val="18"/>
        </w:rPr>
        <w:t>1'</w:t>
      </w:r>
      <w:r w:rsidR="004400F4">
        <w:rPr>
          <w:rFonts w:ascii="Euphemia" w:hAnsi="Euphemia"/>
          <w:b/>
          <w:sz w:val="18"/>
          <w:szCs w:val="18"/>
        </w:rPr>
        <w:t>4</w:t>
      </w:r>
      <w:r w:rsidR="000F3A4E">
        <w:rPr>
          <w:rFonts w:ascii="Euphemia" w:hAnsi="Euphemia"/>
          <w:b/>
          <w:sz w:val="18"/>
          <w:szCs w:val="18"/>
        </w:rPr>
        <w:t>70</w:t>
      </w:r>
      <w:r>
        <w:rPr>
          <w:rFonts w:ascii="Euphemia" w:hAnsi="Euphemia"/>
          <w:b/>
          <w:sz w:val="18"/>
          <w:szCs w:val="18"/>
        </w:rPr>
        <w:t xml:space="preserve"> </w:t>
      </w:r>
      <w:proofErr w:type="spellStart"/>
      <w:proofErr w:type="gramStart"/>
      <w:r w:rsidRPr="00964218">
        <w:rPr>
          <w:rFonts w:ascii="Euphemia" w:hAnsi="Euphemia"/>
          <w:b/>
          <w:sz w:val="18"/>
          <w:szCs w:val="18"/>
        </w:rPr>
        <w:t>employeur</w:t>
      </w:r>
      <w:proofErr w:type="gramEnd"/>
      <w:r>
        <w:rPr>
          <w:rFonts w:ascii="Euphemia" w:hAnsi="Euphemia"/>
          <w:b/>
          <w:sz w:val="18"/>
          <w:szCs w:val="18"/>
        </w:rPr>
        <w:t>·e</w:t>
      </w:r>
      <w:r w:rsidRPr="00964218">
        <w:rPr>
          <w:rFonts w:ascii="Euphemia" w:hAnsi="Euphemia"/>
          <w:b/>
          <w:sz w:val="18"/>
          <w:szCs w:val="18"/>
        </w:rPr>
        <w:t>s</w:t>
      </w:r>
      <w:proofErr w:type="spellEnd"/>
      <w:r w:rsidRPr="00F94AA8">
        <w:rPr>
          <w:rFonts w:ascii="Euphemia" w:hAnsi="Euphemia"/>
          <w:sz w:val="18"/>
          <w:szCs w:val="18"/>
        </w:rPr>
        <w:t xml:space="preserve"> sont </w:t>
      </w:r>
      <w:proofErr w:type="spellStart"/>
      <w:r w:rsidRPr="00F94AA8">
        <w:rPr>
          <w:rFonts w:ascii="Euphemia" w:hAnsi="Euphemia"/>
          <w:sz w:val="18"/>
          <w:szCs w:val="18"/>
        </w:rPr>
        <w:t>affilié</w:t>
      </w:r>
      <w:r>
        <w:rPr>
          <w:rFonts w:ascii="Euphemia" w:hAnsi="Euphemia"/>
          <w:sz w:val="18"/>
          <w:szCs w:val="18"/>
        </w:rPr>
        <w:t>·e</w:t>
      </w:r>
      <w:r w:rsidRPr="00F94AA8">
        <w:rPr>
          <w:rFonts w:ascii="Euphemia" w:hAnsi="Euphemia"/>
          <w:sz w:val="18"/>
          <w:szCs w:val="18"/>
        </w:rPr>
        <w:t>s</w:t>
      </w:r>
      <w:proofErr w:type="spellEnd"/>
      <w:r w:rsidRPr="00F94AA8">
        <w:rPr>
          <w:rFonts w:ascii="Euphemia" w:hAnsi="Euphemia"/>
          <w:sz w:val="18"/>
          <w:szCs w:val="18"/>
        </w:rPr>
        <w:t xml:space="preserve"> à la Fondation</w:t>
      </w:r>
      <w:r>
        <w:rPr>
          <w:rFonts w:ascii="Euphemia" w:hAnsi="Euphemia"/>
          <w:sz w:val="18"/>
          <w:szCs w:val="18"/>
        </w:rPr>
        <w:t xml:space="preserve">, dont </w:t>
      </w:r>
      <w:r w:rsidR="004400F4">
        <w:rPr>
          <w:rFonts w:ascii="Euphemia" w:hAnsi="Euphemia"/>
          <w:sz w:val="18"/>
          <w:szCs w:val="18"/>
        </w:rPr>
        <w:t>1’1</w:t>
      </w:r>
      <w:r w:rsidR="000F3A4E">
        <w:rPr>
          <w:rFonts w:ascii="Euphemia" w:hAnsi="Euphemia"/>
          <w:sz w:val="18"/>
          <w:szCs w:val="18"/>
        </w:rPr>
        <w:t>3</w:t>
      </w:r>
      <w:r w:rsidR="004400F4">
        <w:rPr>
          <w:rFonts w:ascii="Euphemia" w:hAnsi="Euphemia"/>
          <w:sz w:val="18"/>
          <w:szCs w:val="18"/>
        </w:rPr>
        <w:t>9</w:t>
      </w:r>
      <w:r>
        <w:rPr>
          <w:rFonts w:ascii="Euphemia" w:hAnsi="Euphemia"/>
          <w:sz w:val="18"/>
          <w:szCs w:val="18"/>
        </w:rPr>
        <w:t xml:space="preserve"> ont cotisé durant l’année écoulée. Les </w:t>
      </w:r>
      <w:proofErr w:type="spellStart"/>
      <w:r>
        <w:rPr>
          <w:rFonts w:ascii="Euphemia" w:hAnsi="Euphemia"/>
          <w:sz w:val="18"/>
          <w:szCs w:val="18"/>
        </w:rPr>
        <w:t>assuré·es</w:t>
      </w:r>
      <w:proofErr w:type="spellEnd"/>
      <w:r w:rsidRPr="00F94AA8">
        <w:rPr>
          <w:rFonts w:ascii="Euphemia" w:hAnsi="Euphemia"/>
          <w:sz w:val="18"/>
          <w:szCs w:val="18"/>
        </w:rPr>
        <w:t xml:space="preserve"> sont au nombre de </w:t>
      </w:r>
      <w:r w:rsidR="004F6487">
        <w:rPr>
          <w:rFonts w:ascii="Euphemia" w:hAnsi="Euphemia"/>
          <w:sz w:val="18"/>
          <w:szCs w:val="18"/>
        </w:rPr>
        <w:t>9</w:t>
      </w:r>
      <w:r>
        <w:rPr>
          <w:rFonts w:ascii="Euphemia" w:hAnsi="Euphemia"/>
          <w:sz w:val="18"/>
          <w:szCs w:val="18"/>
        </w:rPr>
        <w:t>'</w:t>
      </w:r>
      <w:r w:rsidR="004F6487">
        <w:rPr>
          <w:rFonts w:ascii="Euphemia" w:hAnsi="Euphemia"/>
          <w:sz w:val="18"/>
          <w:szCs w:val="18"/>
        </w:rPr>
        <w:t>2</w:t>
      </w:r>
      <w:r w:rsidR="004400F4">
        <w:rPr>
          <w:rFonts w:ascii="Euphemia" w:hAnsi="Euphemia"/>
          <w:sz w:val="18"/>
          <w:szCs w:val="18"/>
        </w:rPr>
        <w:t>38</w:t>
      </w:r>
      <w:r>
        <w:rPr>
          <w:rFonts w:ascii="Euphemia" w:hAnsi="Euphemia"/>
          <w:sz w:val="18"/>
          <w:szCs w:val="18"/>
        </w:rPr>
        <w:t xml:space="preserve">, dont </w:t>
      </w:r>
      <w:r w:rsidR="004F6487">
        <w:rPr>
          <w:rFonts w:ascii="Euphemia" w:hAnsi="Euphemia"/>
          <w:sz w:val="18"/>
          <w:szCs w:val="18"/>
        </w:rPr>
        <w:t>6</w:t>
      </w:r>
      <w:r>
        <w:rPr>
          <w:rFonts w:ascii="Euphemia" w:hAnsi="Euphemia"/>
          <w:sz w:val="18"/>
          <w:szCs w:val="18"/>
        </w:rPr>
        <w:t>'</w:t>
      </w:r>
      <w:r w:rsidR="004F6487">
        <w:rPr>
          <w:rFonts w:ascii="Euphemia" w:hAnsi="Euphemia"/>
          <w:sz w:val="18"/>
          <w:szCs w:val="18"/>
        </w:rPr>
        <w:t>201</w:t>
      </w:r>
      <w:r>
        <w:rPr>
          <w:rFonts w:ascii="Euphemia" w:hAnsi="Euphemia"/>
          <w:sz w:val="18"/>
          <w:szCs w:val="18"/>
        </w:rPr>
        <w:t xml:space="preserve"> pour </w:t>
      </w:r>
      <w:proofErr w:type="spellStart"/>
      <w:r>
        <w:rPr>
          <w:rFonts w:ascii="Euphemia" w:hAnsi="Euphemia"/>
          <w:sz w:val="18"/>
          <w:szCs w:val="18"/>
        </w:rPr>
        <w:t>lesquel·les</w:t>
      </w:r>
      <w:proofErr w:type="spellEnd"/>
      <w:r>
        <w:rPr>
          <w:rFonts w:ascii="Euphemia" w:hAnsi="Euphemia"/>
          <w:sz w:val="18"/>
          <w:szCs w:val="18"/>
        </w:rPr>
        <w:t xml:space="preserve"> des salaires ont été déclarés.</w:t>
      </w:r>
      <w:r w:rsidRPr="00F94AA8">
        <w:rPr>
          <w:rFonts w:ascii="Euphemia" w:hAnsi="Euphemia"/>
          <w:sz w:val="18"/>
          <w:szCs w:val="18"/>
        </w:rPr>
        <w:t xml:space="preserve"> </w:t>
      </w:r>
      <w:r>
        <w:rPr>
          <w:rFonts w:ascii="Euphemia" w:hAnsi="Euphemia"/>
          <w:sz w:val="18"/>
          <w:szCs w:val="18"/>
        </w:rPr>
        <w:t>P</w:t>
      </w:r>
      <w:r w:rsidRPr="00F94AA8">
        <w:rPr>
          <w:rFonts w:ascii="Euphemia" w:hAnsi="Euphemia"/>
          <w:sz w:val="18"/>
          <w:szCs w:val="18"/>
        </w:rPr>
        <w:t xml:space="preserve">armi </w:t>
      </w:r>
      <w:r>
        <w:rPr>
          <w:rFonts w:ascii="Euphemia" w:hAnsi="Euphemia"/>
          <w:sz w:val="18"/>
          <w:szCs w:val="18"/>
        </w:rPr>
        <w:t xml:space="preserve">les </w:t>
      </w:r>
      <w:r w:rsidR="004400F4">
        <w:rPr>
          <w:rFonts w:ascii="Euphemia" w:hAnsi="Euphemia"/>
          <w:sz w:val="18"/>
          <w:szCs w:val="18"/>
        </w:rPr>
        <w:t>2</w:t>
      </w:r>
      <w:r w:rsidR="002845E4">
        <w:rPr>
          <w:rFonts w:ascii="Euphemia" w:hAnsi="Euphemia"/>
          <w:sz w:val="18"/>
          <w:szCs w:val="18"/>
        </w:rPr>
        <w:t>2</w:t>
      </w:r>
      <w:r w:rsidR="00E635E5">
        <w:rPr>
          <w:rFonts w:ascii="Euphemia" w:hAnsi="Euphemia"/>
          <w:sz w:val="18"/>
          <w:szCs w:val="18"/>
        </w:rPr>
        <w:t>4</w:t>
      </w:r>
      <w:r>
        <w:rPr>
          <w:rFonts w:ascii="Euphemia" w:hAnsi="Euphemia"/>
          <w:sz w:val="18"/>
          <w:szCs w:val="18"/>
        </w:rPr>
        <w:t> </w:t>
      </w:r>
      <w:proofErr w:type="spellStart"/>
      <w:r>
        <w:rPr>
          <w:rFonts w:ascii="Euphemia" w:hAnsi="Euphemia"/>
          <w:sz w:val="18"/>
          <w:szCs w:val="18"/>
        </w:rPr>
        <w:t>rentier·es</w:t>
      </w:r>
      <w:proofErr w:type="spellEnd"/>
      <w:r>
        <w:rPr>
          <w:rFonts w:ascii="Euphemia" w:hAnsi="Euphemia"/>
          <w:sz w:val="18"/>
          <w:szCs w:val="18"/>
        </w:rPr>
        <w:t> (+</w:t>
      </w:r>
      <w:r w:rsidR="00E635E5">
        <w:rPr>
          <w:rFonts w:ascii="Euphemia" w:hAnsi="Euphemia"/>
          <w:sz w:val="18"/>
          <w:szCs w:val="18"/>
        </w:rPr>
        <w:t>8</w:t>
      </w:r>
      <w:r w:rsidR="004F3497">
        <w:rPr>
          <w:rFonts w:ascii="Euphemia" w:hAnsi="Euphemia"/>
          <w:sz w:val="18"/>
          <w:szCs w:val="18"/>
        </w:rPr>
        <w:t>) </w:t>
      </w:r>
      <w:r>
        <w:rPr>
          <w:rFonts w:ascii="Euphemia" w:hAnsi="Euphemia"/>
          <w:sz w:val="18"/>
          <w:szCs w:val="18"/>
        </w:rPr>
        <w:t>:</w:t>
      </w:r>
      <w:r w:rsidRPr="00F94AA8">
        <w:rPr>
          <w:rFonts w:ascii="Euphemia" w:hAnsi="Euphemia"/>
          <w:sz w:val="18"/>
          <w:szCs w:val="18"/>
        </w:rPr>
        <w:t xml:space="preserve"> </w:t>
      </w:r>
      <w:r>
        <w:rPr>
          <w:rFonts w:ascii="Euphemia" w:hAnsi="Euphemia"/>
          <w:sz w:val="18"/>
          <w:szCs w:val="18"/>
        </w:rPr>
        <w:t>2</w:t>
      </w:r>
      <w:r w:rsidR="008C23AD">
        <w:rPr>
          <w:rFonts w:ascii="Euphemia" w:hAnsi="Euphemia"/>
          <w:sz w:val="18"/>
          <w:szCs w:val="18"/>
        </w:rPr>
        <w:t>3</w:t>
      </w:r>
      <w:r>
        <w:rPr>
          <w:rFonts w:ascii="Euphemia" w:hAnsi="Euphemia"/>
          <w:sz w:val="18"/>
          <w:szCs w:val="18"/>
        </w:rPr>
        <w:t> </w:t>
      </w:r>
      <w:proofErr w:type="spellStart"/>
      <w:proofErr w:type="gramStart"/>
      <w:r w:rsidRPr="00F94AA8">
        <w:rPr>
          <w:rFonts w:ascii="Euphemia" w:hAnsi="Euphemia"/>
          <w:sz w:val="18"/>
          <w:szCs w:val="18"/>
        </w:rPr>
        <w:t>retraité</w:t>
      </w:r>
      <w:proofErr w:type="gramEnd"/>
      <w:r>
        <w:rPr>
          <w:rFonts w:ascii="Euphemia" w:hAnsi="Euphemia"/>
          <w:sz w:val="18"/>
          <w:szCs w:val="18"/>
        </w:rPr>
        <w:t>·e</w:t>
      </w:r>
      <w:r w:rsidRPr="00F94AA8">
        <w:rPr>
          <w:rFonts w:ascii="Euphemia" w:hAnsi="Euphemia"/>
          <w:sz w:val="18"/>
          <w:szCs w:val="18"/>
        </w:rPr>
        <w:t>s</w:t>
      </w:r>
      <w:proofErr w:type="spellEnd"/>
      <w:r>
        <w:rPr>
          <w:rFonts w:ascii="Euphemia" w:hAnsi="Euphemia"/>
          <w:sz w:val="18"/>
          <w:szCs w:val="18"/>
        </w:rPr>
        <w:t xml:space="preserve"> (</w:t>
      </w:r>
      <w:r w:rsidR="008C23AD">
        <w:rPr>
          <w:rFonts w:ascii="Euphemia" w:hAnsi="Euphemia"/>
          <w:sz w:val="18"/>
          <w:szCs w:val="18"/>
        </w:rPr>
        <w:t>idem</w:t>
      </w:r>
      <w:r>
        <w:rPr>
          <w:rFonts w:ascii="Euphemia" w:hAnsi="Euphemia"/>
          <w:sz w:val="18"/>
          <w:szCs w:val="18"/>
        </w:rPr>
        <w:t>)</w:t>
      </w:r>
      <w:r w:rsidRPr="00F94AA8">
        <w:rPr>
          <w:rFonts w:ascii="Euphemia" w:hAnsi="Euphemia"/>
          <w:sz w:val="18"/>
          <w:szCs w:val="18"/>
        </w:rPr>
        <w:t xml:space="preserve">, </w:t>
      </w:r>
      <w:r w:rsidR="003A3A35">
        <w:rPr>
          <w:rFonts w:ascii="Euphemia" w:hAnsi="Euphemia"/>
          <w:sz w:val="18"/>
          <w:szCs w:val="18"/>
        </w:rPr>
        <w:t>1</w:t>
      </w:r>
      <w:r>
        <w:rPr>
          <w:rFonts w:ascii="Euphemia" w:hAnsi="Euphemia"/>
          <w:sz w:val="18"/>
          <w:szCs w:val="18"/>
        </w:rPr>
        <w:t> invalide (</w:t>
      </w:r>
      <w:r w:rsidR="003A3A35">
        <w:rPr>
          <w:rFonts w:ascii="Euphemia" w:hAnsi="Euphemia"/>
          <w:sz w:val="18"/>
          <w:szCs w:val="18"/>
        </w:rPr>
        <w:t>-3</w:t>
      </w:r>
      <w:r>
        <w:rPr>
          <w:rFonts w:ascii="Euphemia" w:hAnsi="Euphemia"/>
          <w:sz w:val="18"/>
          <w:szCs w:val="18"/>
        </w:rPr>
        <w:t xml:space="preserve">), </w:t>
      </w:r>
      <w:r w:rsidR="00EA40C6">
        <w:rPr>
          <w:rFonts w:ascii="Euphemia" w:hAnsi="Euphemia"/>
          <w:sz w:val="18"/>
          <w:szCs w:val="18"/>
        </w:rPr>
        <w:t>1</w:t>
      </w:r>
      <w:r>
        <w:rPr>
          <w:rFonts w:ascii="Euphemia" w:hAnsi="Euphemia"/>
          <w:sz w:val="18"/>
          <w:szCs w:val="18"/>
        </w:rPr>
        <w:t> </w:t>
      </w:r>
      <w:r w:rsidRPr="00F94AA8">
        <w:rPr>
          <w:rFonts w:ascii="Euphemia" w:hAnsi="Euphemia"/>
          <w:sz w:val="18"/>
          <w:szCs w:val="18"/>
        </w:rPr>
        <w:t>enfant</w:t>
      </w:r>
      <w:r w:rsidR="00203646">
        <w:rPr>
          <w:rFonts w:ascii="Euphemia" w:hAnsi="Euphemia"/>
          <w:sz w:val="18"/>
          <w:szCs w:val="18"/>
        </w:rPr>
        <w:t xml:space="preserve"> (</w:t>
      </w:r>
      <w:r w:rsidR="00164EC3">
        <w:rPr>
          <w:rFonts w:ascii="Euphemia" w:hAnsi="Euphemia"/>
          <w:sz w:val="18"/>
          <w:szCs w:val="18"/>
        </w:rPr>
        <w:t>-1</w:t>
      </w:r>
      <w:r w:rsidR="00203646">
        <w:rPr>
          <w:rFonts w:ascii="Euphemia" w:hAnsi="Euphemia"/>
          <w:sz w:val="18"/>
          <w:szCs w:val="18"/>
        </w:rPr>
        <w:t>)</w:t>
      </w:r>
      <w:r w:rsidRPr="00F94AA8">
        <w:rPr>
          <w:rFonts w:ascii="Euphemia" w:hAnsi="Euphemia"/>
          <w:sz w:val="18"/>
          <w:szCs w:val="18"/>
        </w:rPr>
        <w:t xml:space="preserve"> et </w:t>
      </w:r>
      <w:r w:rsidR="0063067D">
        <w:rPr>
          <w:rFonts w:ascii="Euphemia" w:hAnsi="Euphemia"/>
          <w:sz w:val="18"/>
          <w:szCs w:val="18"/>
        </w:rPr>
        <w:t>4</w:t>
      </w:r>
      <w:r w:rsidRPr="00F94AA8">
        <w:rPr>
          <w:rFonts w:ascii="Euphemia" w:hAnsi="Euphemia"/>
          <w:sz w:val="18"/>
          <w:szCs w:val="18"/>
        </w:rPr>
        <w:t xml:space="preserve"> </w:t>
      </w:r>
      <w:proofErr w:type="gramStart"/>
      <w:r w:rsidRPr="00F94AA8">
        <w:rPr>
          <w:rFonts w:ascii="Euphemia" w:hAnsi="Euphemia"/>
          <w:sz w:val="18"/>
          <w:szCs w:val="18"/>
        </w:rPr>
        <w:t>c</w:t>
      </w:r>
      <w:proofErr w:type="spellStart"/>
      <w:r w:rsidRPr="00F94AA8">
        <w:rPr>
          <w:rFonts w:ascii="Euphemia" w:hAnsi="Euphemia"/>
          <w:sz w:val="18"/>
          <w:szCs w:val="18"/>
        </w:rPr>
        <w:t>onjoint</w:t>
      </w:r>
      <w:proofErr w:type="gramEnd"/>
      <w:r>
        <w:rPr>
          <w:rFonts w:ascii="Euphemia" w:hAnsi="Euphemia"/>
          <w:sz w:val="18"/>
          <w:szCs w:val="18"/>
        </w:rPr>
        <w:t>·e</w:t>
      </w:r>
      <w:r w:rsidRPr="00F94AA8">
        <w:rPr>
          <w:rFonts w:ascii="Euphemia" w:hAnsi="Euphemia"/>
          <w:sz w:val="18"/>
          <w:szCs w:val="18"/>
        </w:rPr>
        <w:t>s</w:t>
      </w:r>
      <w:proofErr w:type="spellEnd"/>
      <w:r w:rsidRPr="00F94AA8">
        <w:rPr>
          <w:rFonts w:ascii="Euphemia" w:hAnsi="Euphemia"/>
          <w:sz w:val="18"/>
          <w:szCs w:val="18"/>
        </w:rPr>
        <w:t xml:space="preserve"> </w:t>
      </w:r>
      <w:proofErr w:type="spellStart"/>
      <w:r w:rsidRPr="00F94AA8">
        <w:rPr>
          <w:rFonts w:ascii="Euphemia" w:hAnsi="Euphemia"/>
          <w:sz w:val="18"/>
          <w:szCs w:val="18"/>
        </w:rPr>
        <w:t>survivant</w:t>
      </w:r>
      <w:r>
        <w:rPr>
          <w:rFonts w:ascii="Euphemia" w:hAnsi="Euphemia"/>
          <w:sz w:val="18"/>
          <w:szCs w:val="18"/>
        </w:rPr>
        <w:t>·e</w:t>
      </w:r>
      <w:r w:rsidRPr="00F94AA8">
        <w:rPr>
          <w:rFonts w:ascii="Euphemia" w:hAnsi="Euphemia"/>
          <w:sz w:val="18"/>
          <w:szCs w:val="18"/>
        </w:rPr>
        <w:t>s</w:t>
      </w:r>
      <w:proofErr w:type="spellEnd"/>
      <w:r w:rsidR="00203646">
        <w:rPr>
          <w:rFonts w:ascii="Euphemia" w:hAnsi="Euphemia"/>
          <w:sz w:val="18"/>
          <w:szCs w:val="18"/>
        </w:rPr>
        <w:t xml:space="preserve"> (</w:t>
      </w:r>
      <w:r w:rsidR="0063414E">
        <w:rPr>
          <w:rFonts w:ascii="Euphemia" w:hAnsi="Euphemia"/>
          <w:sz w:val="18"/>
          <w:szCs w:val="18"/>
        </w:rPr>
        <w:t>idem</w:t>
      </w:r>
      <w:r w:rsidR="00203646">
        <w:rPr>
          <w:rFonts w:ascii="Euphemia" w:hAnsi="Euphemia"/>
          <w:sz w:val="18"/>
          <w:szCs w:val="18"/>
        </w:rPr>
        <w:t>)</w:t>
      </w:r>
      <w:r w:rsidRPr="00F94AA8">
        <w:rPr>
          <w:rFonts w:ascii="Euphemia" w:hAnsi="Euphemia"/>
          <w:sz w:val="18"/>
          <w:szCs w:val="18"/>
        </w:rPr>
        <w:t xml:space="preserve"> sont </w:t>
      </w:r>
      <w:r>
        <w:rPr>
          <w:rFonts w:ascii="Euphemia" w:hAnsi="Euphemia"/>
          <w:sz w:val="18"/>
          <w:szCs w:val="18"/>
        </w:rPr>
        <w:t xml:space="preserve">toujours </w:t>
      </w:r>
      <w:proofErr w:type="spellStart"/>
      <w:r w:rsidRPr="00F94AA8">
        <w:rPr>
          <w:rFonts w:ascii="Euphemia" w:hAnsi="Euphemia"/>
          <w:sz w:val="18"/>
          <w:szCs w:val="18"/>
        </w:rPr>
        <w:t>géré</w:t>
      </w:r>
      <w:r>
        <w:rPr>
          <w:rFonts w:ascii="Euphemia" w:hAnsi="Euphemia"/>
          <w:sz w:val="18"/>
          <w:szCs w:val="18"/>
        </w:rPr>
        <w:t>·e</w:t>
      </w:r>
      <w:r w:rsidRPr="00F94AA8">
        <w:rPr>
          <w:rFonts w:ascii="Euphemia" w:hAnsi="Euphemia"/>
          <w:sz w:val="18"/>
          <w:szCs w:val="18"/>
        </w:rPr>
        <w:t>s</w:t>
      </w:r>
      <w:proofErr w:type="spellEnd"/>
      <w:r w:rsidRPr="00F94AA8">
        <w:rPr>
          <w:rFonts w:ascii="Euphemia" w:hAnsi="Euphemia"/>
          <w:sz w:val="18"/>
          <w:szCs w:val="18"/>
        </w:rPr>
        <w:t xml:space="preserve"> par la Bâloise</w:t>
      </w:r>
      <w:r w:rsidR="00203646">
        <w:rPr>
          <w:rFonts w:ascii="Euphemia" w:hAnsi="Euphemia"/>
          <w:sz w:val="18"/>
          <w:szCs w:val="18"/>
        </w:rPr>
        <w:t> </w:t>
      </w:r>
      <w:r w:rsidRPr="00F94AA8">
        <w:rPr>
          <w:rFonts w:ascii="Euphemia" w:hAnsi="Euphemia"/>
          <w:sz w:val="18"/>
          <w:szCs w:val="18"/>
        </w:rPr>
        <w:t>Assurances</w:t>
      </w:r>
      <w:r>
        <w:rPr>
          <w:rFonts w:ascii="Euphemia" w:hAnsi="Euphemia"/>
          <w:sz w:val="18"/>
          <w:szCs w:val="18"/>
        </w:rPr>
        <w:t xml:space="preserve"> alors que </w:t>
      </w:r>
      <w:r w:rsidR="00203646">
        <w:rPr>
          <w:rFonts w:ascii="Euphemia" w:hAnsi="Euphemia"/>
          <w:sz w:val="18"/>
          <w:szCs w:val="18"/>
        </w:rPr>
        <w:t>1</w:t>
      </w:r>
      <w:r w:rsidR="00817F51">
        <w:rPr>
          <w:rFonts w:ascii="Euphemia" w:hAnsi="Euphemia"/>
          <w:sz w:val="18"/>
          <w:szCs w:val="18"/>
        </w:rPr>
        <w:t>33</w:t>
      </w:r>
      <w:r w:rsidRPr="00F94AA8">
        <w:rPr>
          <w:rFonts w:ascii="Euphemia" w:hAnsi="Euphemia"/>
          <w:sz w:val="18"/>
          <w:szCs w:val="18"/>
        </w:rPr>
        <w:t xml:space="preserve"> </w:t>
      </w:r>
      <w:proofErr w:type="spellStart"/>
      <w:proofErr w:type="gramStart"/>
      <w:r w:rsidRPr="00F94AA8">
        <w:rPr>
          <w:rFonts w:ascii="Euphemia" w:hAnsi="Euphemia"/>
          <w:sz w:val="18"/>
          <w:szCs w:val="18"/>
        </w:rPr>
        <w:t>retraité</w:t>
      </w:r>
      <w:proofErr w:type="gramEnd"/>
      <w:r>
        <w:rPr>
          <w:rFonts w:ascii="Euphemia" w:hAnsi="Euphemia"/>
          <w:sz w:val="18"/>
          <w:szCs w:val="18"/>
        </w:rPr>
        <w:t>·e</w:t>
      </w:r>
      <w:r w:rsidRPr="00F94AA8">
        <w:rPr>
          <w:rFonts w:ascii="Euphemia" w:hAnsi="Euphemia"/>
          <w:sz w:val="18"/>
          <w:szCs w:val="18"/>
        </w:rPr>
        <w:t>s</w:t>
      </w:r>
      <w:proofErr w:type="spellEnd"/>
      <w:r>
        <w:rPr>
          <w:rFonts w:ascii="Euphemia" w:hAnsi="Euphemia"/>
          <w:sz w:val="18"/>
          <w:szCs w:val="18"/>
        </w:rPr>
        <w:t xml:space="preserve"> (+</w:t>
      </w:r>
      <w:r w:rsidR="00817F51">
        <w:rPr>
          <w:rFonts w:ascii="Euphemia" w:hAnsi="Euphemia"/>
          <w:sz w:val="18"/>
          <w:szCs w:val="18"/>
        </w:rPr>
        <w:t>9</w:t>
      </w:r>
      <w:r>
        <w:rPr>
          <w:rFonts w:ascii="Euphemia" w:hAnsi="Euphemia"/>
          <w:sz w:val="18"/>
          <w:szCs w:val="18"/>
        </w:rPr>
        <w:t xml:space="preserve">), </w:t>
      </w:r>
      <w:r w:rsidR="004400F4">
        <w:rPr>
          <w:rFonts w:ascii="Euphemia" w:hAnsi="Euphemia"/>
          <w:sz w:val="18"/>
          <w:szCs w:val="18"/>
        </w:rPr>
        <w:t>2</w:t>
      </w:r>
      <w:r w:rsidR="008424D8">
        <w:rPr>
          <w:rFonts w:ascii="Euphemia" w:hAnsi="Euphemia"/>
          <w:sz w:val="18"/>
          <w:szCs w:val="18"/>
        </w:rPr>
        <w:t>2</w:t>
      </w:r>
      <w:r w:rsidRPr="00F94AA8">
        <w:rPr>
          <w:rFonts w:ascii="Euphemia" w:hAnsi="Euphemia"/>
          <w:sz w:val="18"/>
          <w:szCs w:val="18"/>
        </w:rPr>
        <w:t xml:space="preserve"> invalide</w:t>
      </w:r>
      <w:r>
        <w:rPr>
          <w:rFonts w:ascii="Euphemia" w:hAnsi="Euphemia"/>
          <w:sz w:val="18"/>
          <w:szCs w:val="18"/>
        </w:rPr>
        <w:t>s (+</w:t>
      </w:r>
      <w:r w:rsidR="008424D8">
        <w:rPr>
          <w:rFonts w:ascii="Euphemia" w:hAnsi="Euphemia"/>
          <w:sz w:val="18"/>
          <w:szCs w:val="18"/>
        </w:rPr>
        <w:t>1</w:t>
      </w:r>
      <w:r>
        <w:rPr>
          <w:rFonts w:ascii="Euphemia" w:hAnsi="Euphemia"/>
          <w:sz w:val="18"/>
          <w:szCs w:val="18"/>
        </w:rPr>
        <w:t xml:space="preserve">), </w:t>
      </w:r>
      <w:r w:rsidR="00AB27A5">
        <w:rPr>
          <w:rFonts w:ascii="Euphemia" w:hAnsi="Euphemia"/>
          <w:sz w:val="18"/>
          <w:szCs w:val="18"/>
        </w:rPr>
        <w:t>3</w:t>
      </w:r>
      <w:r w:rsidR="008424D8">
        <w:rPr>
          <w:rFonts w:ascii="Euphemia" w:hAnsi="Euphemia"/>
          <w:sz w:val="18"/>
          <w:szCs w:val="18"/>
        </w:rPr>
        <w:t>1</w:t>
      </w:r>
      <w:r w:rsidRPr="00F94AA8">
        <w:rPr>
          <w:rFonts w:ascii="Euphemia" w:hAnsi="Euphemia"/>
          <w:sz w:val="18"/>
          <w:szCs w:val="18"/>
        </w:rPr>
        <w:t xml:space="preserve"> enfants</w:t>
      </w:r>
      <w:r>
        <w:rPr>
          <w:rFonts w:ascii="Euphemia" w:hAnsi="Euphemia"/>
          <w:sz w:val="18"/>
          <w:szCs w:val="18"/>
        </w:rPr>
        <w:t xml:space="preserve"> (+</w:t>
      </w:r>
      <w:r w:rsidR="008424D8">
        <w:rPr>
          <w:rFonts w:ascii="Euphemia" w:hAnsi="Euphemia"/>
          <w:sz w:val="18"/>
          <w:szCs w:val="18"/>
        </w:rPr>
        <w:t>1</w:t>
      </w:r>
      <w:r>
        <w:rPr>
          <w:rFonts w:ascii="Euphemia" w:hAnsi="Euphemia"/>
          <w:sz w:val="18"/>
          <w:szCs w:val="18"/>
        </w:rPr>
        <w:t>)</w:t>
      </w:r>
      <w:r w:rsidR="008A1604">
        <w:rPr>
          <w:rFonts w:ascii="Euphemia" w:hAnsi="Euphemia"/>
          <w:sz w:val="18"/>
          <w:szCs w:val="18"/>
        </w:rPr>
        <w:t>,</w:t>
      </w:r>
      <w:r w:rsidRPr="00F94AA8">
        <w:rPr>
          <w:rFonts w:ascii="Euphemia" w:hAnsi="Euphemia"/>
          <w:sz w:val="18"/>
          <w:szCs w:val="18"/>
        </w:rPr>
        <w:t xml:space="preserve"> </w:t>
      </w:r>
      <w:r w:rsidR="00203646">
        <w:rPr>
          <w:rFonts w:ascii="Euphemia" w:hAnsi="Euphemia"/>
          <w:sz w:val="18"/>
          <w:szCs w:val="18"/>
        </w:rPr>
        <w:t>8</w:t>
      </w:r>
      <w:r w:rsidRPr="00F94AA8">
        <w:rPr>
          <w:rFonts w:ascii="Euphemia" w:hAnsi="Euphemia"/>
          <w:sz w:val="18"/>
          <w:szCs w:val="18"/>
        </w:rPr>
        <w:t xml:space="preserve"> </w:t>
      </w:r>
      <w:proofErr w:type="spellStart"/>
      <w:proofErr w:type="gramStart"/>
      <w:r w:rsidRPr="00F94AA8">
        <w:rPr>
          <w:rFonts w:ascii="Euphemia" w:hAnsi="Euphemia"/>
          <w:sz w:val="18"/>
          <w:szCs w:val="18"/>
        </w:rPr>
        <w:t>conjoint</w:t>
      </w:r>
      <w:proofErr w:type="gramEnd"/>
      <w:r>
        <w:rPr>
          <w:rFonts w:ascii="Euphemia" w:hAnsi="Euphemia"/>
          <w:sz w:val="18"/>
          <w:szCs w:val="18"/>
        </w:rPr>
        <w:t>·es</w:t>
      </w:r>
      <w:proofErr w:type="spellEnd"/>
      <w:r>
        <w:rPr>
          <w:rFonts w:ascii="Euphemia" w:hAnsi="Euphemia"/>
          <w:sz w:val="18"/>
          <w:szCs w:val="18"/>
        </w:rPr>
        <w:t xml:space="preserve"> </w:t>
      </w:r>
      <w:proofErr w:type="spellStart"/>
      <w:r>
        <w:rPr>
          <w:rFonts w:ascii="Euphemia" w:hAnsi="Euphemia"/>
          <w:sz w:val="18"/>
          <w:szCs w:val="18"/>
        </w:rPr>
        <w:t>survivant·es</w:t>
      </w:r>
      <w:proofErr w:type="spellEnd"/>
      <w:r>
        <w:rPr>
          <w:rFonts w:ascii="Euphemia" w:hAnsi="Euphemia"/>
          <w:sz w:val="18"/>
          <w:szCs w:val="18"/>
        </w:rPr>
        <w:t xml:space="preserve"> (</w:t>
      </w:r>
      <w:r w:rsidR="00AB27A5">
        <w:rPr>
          <w:rFonts w:ascii="Euphemia" w:hAnsi="Euphemia"/>
          <w:sz w:val="18"/>
          <w:szCs w:val="18"/>
        </w:rPr>
        <w:t>idem</w:t>
      </w:r>
      <w:r>
        <w:rPr>
          <w:rFonts w:ascii="Euphemia" w:hAnsi="Euphemia"/>
          <w:sz w:val="18"/>
          <w:szCs w:val="18"/>
        </w:rPr>
        <w:t xml:space="preserve">) </w:t>
      </w:r>
      <w:r w:rsidR="00186ED0">
        <w:rPr>
          <w:rFonts w:ascii="Euphemia" w:hAnsi="Euphemia"/>
          <w:sz w:val="18"/>
          <w:szCs w:val="18"/>
        </w:rPr>
        <w:t xml:space="preserve">et un rentier suite divorce (+1) </w:t>
      </w:r>
      <w:r w:rsidRPr="00F94AA8">
        <w:rPr>
          <w:rFonts w:ascii="Euphemia" w:hAnsi="Euphemia"/>
          <w:sz w:val="18"/>
          <w:szCs w:val="18"/>
        </w:rPr>
        <w:t xml:space="preserve">sont </w:t>
      </w:r>
      <w:proofErr w:type="spellStart"/>
      <w:r w:rsidRPr="00F94AA8">
        <w:rPr>
          <w:rFonts w:ascii="Euphemia" w:hAnsi="Euphemia"/>
          <w:sz w:val="18"/>
          <w:szCs w:val="18"/>
        </w:rPr>
        <w:t>administré</w:t>
      </w:r>
      <w:r>
        <w:rPr>
          <w:rFonts w:ascii="Euphemia" w:hAnsi="Euphemia"/>
          <w:sz w:val="18"/>
          <w:szCs w:val="18"/>
        </w:rPr>
        <w:t>·e</w:t>
      </w:r>
      <w:r w:rsidRPr="00F94AA8">
        <w:rPr>
          <w:rFonts w:ascii="Euphemia" w:hAnsi="Euphemia"/>
          <w:sz w:val="18"/>
          <w:szCs w:val="18"/>
        </w:rPr>
        <w:t>s</w:t>
      </w:r>
      <w:proofErr w:type="spellEnd"/>
      <w:r w:rsidRPr="00F94AA8">
        <w:rPr>
          <w:rFonts w:ascii="Euphemia" w:hAnsi="Euphemia"/>
          <w:sz w:val="18"/>
          <w:szCs w:val="18"/>
        </w:rPr>
        <w:t xml:space="preserve"> par la Fondation.</w:t>
      </w:r>
    </w:p>
    <w:tbl>
      <w:tblPr>
        <w:tblStyle w:val="Grilledutableau"/>
        <w:tblW w:w="4842" w:type="dxa"/>
        <w:jc w:val="center"/>
        <w:tblLook w:val="01E0" w:firstRow="1" w:lastRow="1" w:firstColumn="1" w:lastColumn="1" w:noHBand="0" w:noVBand="0"/>
      </w:tblPr>
      <w:tblGrid>
        <w:gridCol w:w="1962"/>
        <w:gridCol w:w="991"/>
        <w:gridCol w:w="987"/>
        <w:gridCol w:w="902"/>
      </w:tblGrid>
      <w:tr w:rsidR="006A18ED" w:rsidRPr="000C3803" w14:paraId="1F1A065C" w14:textId="77777777" w:rsidTr="00305327">
        <w:trPr>
          <w:jc w:val="center"/>
        </w:trPr>
        <w:tc>
          <w:tcPr>
            <w:tcW w:w="1962" w:type="dxa"/>
          </w:tcPr>
          <w:p w14:paraId="0BB2B5B3" w14:textId="77777777" w:rsidR="006A18ED" w:rsidRPr="000C3803" w:rsidRDefault="006A18ED" w:rsidP="006A18ED">
            <w:pPr>
              <w:spacing w:before="20" w:after="20"/>
              <w:jc w:val="center"/>
              <w:rPr>
                <w:rFonts w:ascii="Euphemia" w:hAnsi="Euphemia"/>
                <w:b/>
                <w:sz w:val="16"/>
                <w:szCs w:val="16"/>
              </w:rPr>
            </w:pPr>
          </w:p>
        </w:tc>
        <w:tc>
          <w:tcPr>
            <w:tcW w:w="991" w:type="dxa"/>
          </w:tcPr>
          <w:p w14:paraId="61F15E21" w14:textId="1D40EC91" w:rsidR="006A18ED" w:rsidRPr="008B695E" w:rsidRDefault="006A18ED" w:rsidP="006A18ED">
            <w:pPr>
              <w:spacing w:before="20" w:after="20"/>
              <w:jc w:val="center"/>
              <w:rPr>
                <w:rFonts w:ascii="Euphemia" w:hAnsi="Euphemia"/>
                <w:b/>
                <w:sz w:val="16"/>
                <w:szCs w:val="16"/>
              </w:rPr>
            </w:pPr>
            <w:r w:rsidRPr="000C3803">
              <w:rPr>
                <w:rFonts w:ascii="Euphemia" w:hAnsi="Euphemia"/>
                <w:b/>
                <w:sz w:val="16"/>
                <w:szCs w:val="16"/>
              </w:rPr>
              <w:t>20</w:t>
            </w:r>
            <w:r>
              <w:rPr>
                <w:rFonts w:ascii="Euphemia" w:hAnsi="Euphemia"/>
                <w:b/>
                <w:sz w:val="16"/>
                <w:szCs w:val="16"/>
              </w:rPr>
              <w:t>22</w:t>
            </w:r>
          </w:p>
        </w:tc>
        <w:tc>
          <w:tcPr>
            <w:tcW w:w="987" w:type="dxa"/>
          </w:tcPr>
          <w:p w14:paraId="03B50A7C" w14:textId="116DBA2F" w:rsidR="006A18ED" w:rsidRPr="008B695E" w:rsidRDefault="006A18ED" w:rsidP="006A18ED">
            <w:pPr>
              <w:spacing w:before="20" w:after="20"/>
              <w:jc w:val="center"/>
              <w:rPr>
                <w:rFonts w:ascii="Euphemia" w:hAnsi="Euphemia"/>
                <w:b/>
                <w:sz w:val="16"/>
                <w:szCs w:val="16"/>
              </w:rPr>
            </w:pPr>
            <w:r w:rsidRPr="000C3803">
              <w:rPr>
                <w:rFonts w:ascii="Euphemia" w:hAnsi="Euphemia"/>
                <w:b/>
                <w:sz w:val="16"/>
                <w:szCs w:val="16"/>
              </w:rPr>
              <w:t>20</w:t>
            </w:r>
            <w:r>
              <w:rPr>
                <w:rFonts w:ascii="Euphemia" w:hAnsi="Euphemia"/>
                <w:b/>
                <w:sz w:val="16"/>
                <w:szCs w:val="16"/>
              </w:rPr>
              <w:t>23</w:t>
            </w:r>
          </w:p>
        </w:tc>
        <w:tc>
          <w:tcPr>
            <w:tcW w:w="902" w:type="dxa"/>
          </w:tcPr>
          <w:p w14:paraId="535FD923" w14:textId="3F23C829" w:rsidR="006A18ED" w:rsidRPr="000C3803" w:rsidRDefault="006A18ED" w:rsidP="006A18ED">
            <w:pPr>
              <w:spacing w:before="20" w:after="20"/>
              <w:jc w:val="center"/>
              <w:rPr>
                <w:rFonts w:ascii="Euphemia" w:hAnsi="Euphemia"/>
                <w:b/>
                <w:sz w:val="16"/>
                <w:szCs w:val="16"/>
              </w:rPr>
            </w:pPr>
            <w:r w:rsidRPr="000C3803">
              <w:rPr>
                <w:rFonts w:ascii="Euphemia" w:hAnsi="Euphemia"/>
                <w:b/>
                <w:sz w:val="16"/>
                <w:szCs w:val="16"/>
              </w:rPr>
              <w:t>20</w:t>
            </w:r>
            <w:r>
              <w:rPr>
                <w:rFonts w:ascii="Euphemia" w:hAnsi="Euphemia"/>
                <w:b/>
                <w:sz w:val="16"/>
                <w:szCs w:val="16"/>
              </w:rPr>
              <w:t>24</w:t>
            </w:r>
          </w:p>
        </w:tc>
      </w:tr>
      <w:tr w:rsidR="006A18ED" w:rsidRPr="000C3803" w14:paraId="53908B71" w14:textId="77777777" w:rsidTr="00305327">
        <w:trPr>
          <w:jc w:val="center"/>
        </w:trPr>
        <w:tc>
          <w:tcPr>
            <w:tcW w:w="1962" w:type="dxa"/>
          </w:tcPr>
          <w:p w14:paraId="4472A773" w14:textId="77777777" w:rsidR="006A18ED" w:rsidRPr="00305327" w:rsidRDefault="006A18ED" w:rsidP="006A18ED">
            <w:pPr>
              <w:spacing w:before="20" w:after="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05327">
              <w:rPr>
                <w:rFonts w:ascii="Arial" w:hAnsi="Arial" w:cs="Arial"/>
                <w:b/>
                <w:sz w:val="16"/>
                <w:szCs w:val="16"/>
              </w:rPr>
              <w:t>Employeur·es</w:t>
            </w:r>
            <w:proofErr w:type="spellEnd"/>
            <w:r w:rsidRPr="0030532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05327">
              <w:rPr>
                <w:rFonts w:ascii="Arial" w:hAnsi="Arial" w:cs="Arial"/>
                <w:b/>
                <w:sz w:val="16"/>
                <w:szCs w:val="16"/>
              </w:rPr>
              <w:t>affilié·es</w:t>
            </w:r>
            <w:proofErr w:type="spellEnd"/>
          </w:p>
        </w:tc>
        <w:tc>
          <w:tcPr>
            <w:tcW w:w="991" w:type="dxa"/>
          </w:tcPr>
          <w:p w14:paraId="7D8ED12C" w14:textId="5579D439" w:rsidR="006A18ED" w:rsidRPr="008B695E" w:rsidRDefault="006A18ED" w:rsidP="006A18ED">
            <w:pPr>
              <w:spacing w:before="20" w:after="20"/>
              <w:jc w:val="center"/>
              <w:rPr>
                <w:rFonts w:ascii="Euphemia" w:hAnsi="Euphemia"/>
                <w:sz w:val="16"/>
                <w:szCs w:val="16"/>
              </w:rPr>
            </w:pPr>
            <w:r>
              <w:rPr>
                <w:rFonts w:ascii="Euphemia" w:hAnsi="Euphemia"/>
                <w:sz w:val="16"/>
                <w:szCs w:val="16"/>
              </w:rPr>
              <w:t>1’295</w:t>
            </w:r>
          </w:p>
        </w:tc>
        <w:tc>
          <w:tcPr>
            <w:tcW w:w="987" w:type="dxa"/>
          </w:tcPr>
          <w:p w14:paraId="6AFB827D" w14:textId="5B1DFB2F" w:rsidR="006A18ED" w:rsidRPr="008B695E" w:rsidRDefault="006A18ED" w:rsidP="006A18ED">
            <w:pPr>
              <w:spacing w:before="20" w:after="20"/>
              <w:jc w:val="center"/>
              <w:rPr>
                <w:rFonts w:ascii="Euphemia" w:hAnsi="Euphemia"/>
                <w:sz w:val="16"/>
                <w:szCs w:val="16"/>
              </w:rPr>
            </w:pPr>
            <w:r>
              <w:rPr>
                <w:rFonts w:ascii="Euphemia" w:hAnsi="Euphemia"/>
                <w:sz w:val="16"/>
                <w:szCs w:val="16"/>
              </w:rPr>
              <w:t>1’448</w:t>
            </w:r>
          </w:p>
        </w:tc>
        <w:tc>
          <w:tcPr>
            <w:tcW w:w="902" w:type="dxa"/>
          </w:tcPr>
          <w:p w14:paraId="4DC9D8D7" w14:textId="4A6173FB" w:rsidR="006A18ED" w:rsidRPr="008B695E" w:rsidRDefault="006A18ED" w:rsidP="006A18ED">
            <w:pPr>
              <w:spacing w:before="20" w:after="20"/>
              <w:ind w:right="113"/>
              <w:jc w:val="right"/>
              <w:rPr>
                <w:rFonts w:ascii="Euphemia" w:hAnsi="Euphemia"/>
                <w:sz w:val="16"/>
                <w:szCs w:val="16"/>
              </w:rPr>
            </w:pPr>
            <w:r>
              <w:rPr>
                <w:rFonts w:ascii="Euphemia" w:hAnsi="Euphemia"/>
                <w:sz w:val="16"/>
                <w:szCs w:val="16"/>
              </w:rPr>
              <w:t>1’470</w:t>
            </w:r>
          </w:p>
        </w:tc>
      </w:tr>
      <w:tr w:rsidR="006A18ED" w:rsidRPr="004B72F7" w14:paraId="2A3BE5EF" w14:textId="77777777" w:rsidTr="00305327">
        <w:trPr>
          <w:jc w:val="center"/>
        </w:trPr>
        <w:tc>
          <w:tcPr>
            <w:tcW w:w="1962" w:type="dxa"/>
          </w:tcPr>
          <w:p w14:paraId="6B4257FF" w14:textId="1EEDBA7C" w:rsidR="006A18ED" w:rsidRPr="00EC3DE2" w:rsidRDefault="004239A9" w:rsidP="00EC3DE2">
            <w:pPr>
              <w:pStyle w:val="Paragraphedeliste"/>
              <w:numPr>
                <w:ilvl w:val="0"/>
                <w:numId w:val="30"/>
              </w:numPr>
              <w:spacing w:before="20" w:after="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gramStart"/>
            <w:r w:rsidR="004A25F5"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="00EC3DE2">
              <w:rPr>
                <w:rFonts w:ascii="Arial" w:hAnsi="Arial" w:cs="Arial"/>
                <w:b/>
                <w:sz w:val="16"/>
                <w:szCs w:val="16"/>
              </w:rPr>
              <w:t>ont</w:t>
            </w:r>
            <w:proofErr w:type="gramEnd"/>
            <w:r w:rsidR="00EC3DE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6A18ED" w:rsidRPr="00EC3DE2">
              <w:rPr>
                <w:rFonts w:ascii="Arial" w:hAnsi="Arial" w:cs="Arial"/>
                <w:b/>
                <w:sz w:val="16"/>
                <w:szCs w:val="16"/>
              </w:rPr>
              <w:t>cotisant·es</w:t>
            </w:r>
            <w:proofErr w:type="spellEnd"/>
          </w:p>
        </w:tc>
        <w:tc>
          <w:tcPr>
            <w:tcW w:w="991" w:type="dxa"/>
          </w:tcPr>
          <w:p w14:paraId="6B36CBB1" w14:textId="56B90E13" w:rsidR="006A18ED" w:rsidRPr="008B695E" w:rsidRDefault="006A18ED" w:rsidP="006A18ED">
            <w:pPr>
              <w:spacing w:before="20" w:after="20"/>
              <w:jc w:val="center"/>
              <w:rPr>
                <w:rFonts w:ascii="Euphemia" w:hAnsi="Euphemia"/>
                <w:sz w:val="16"/>
                <w:szCs w:val="16"/>
              </w:rPr>
            </w:pPr>
            <w:r>
              <w:rPr>
                <w:rFonts w:ascii="Euphemia" w:hAnsi="Euphemia"/>
                <w:i/>
                <w:sz w:val="16"/>
                <w:szCs w:val="16"/>
              </w:rPr>
              <w:t>930</w:t>
            </w:r>
          </w:p>
        </w:tc>
        <w:tc>
          <w:tcPr>
            <w:tcW w:w="987" w:type="dxa"/>
          </w:tcPr>
          <w:p w14:paraId="30314175" w14:textId="7099C846" w:rsidR="006A18ED" w:rsidRPr="008B695E" w:rsidRDefault="006A18ED" w:rsidP="006A18ED">
            <w:pPr>
              <w:spacing w:before="20" w:after="20"/>
              <w:jc w:val="center"/>
              <w:rPr>
                <w:rFonts w:ascii="Euphemia" w:hAnsi="Euphemia"/>
                <w:sz w:val="16"/>
                <w:szCs w:val="16"/>
              </w:rPr>
            </w:pPr>
            <w:r>
              <w:rPr>
                <w:rFonts w:ascii="Euphemia" w:hAnsi="Euphemia"/>
                <w:i/>
                <w:sz w:val="16"/>
                <w:szCs w:val="16"/>
              </w:rPr>
              <w:t>1’109</w:t>
            </w:r>
          </w:p>
        </w:tc>
        <w:tc>
          <w:tcPr>
            <w:tcW w:w="902" w:type="dxa"/>
          </w:tcPr>
          <w:p w14:paraId="6CA8FE97" w14:textId="4CF7C79D" w:rsidR="006A18ED" w:rsidRPr="008B695E" w:rsidRDefault="006A18ED" w:rsidP="006A18ED">
            <w:pPr>
              <w:spacing w:before="20" w:after="20"/>
              <w:ind w:right="113"/>
              <w:jc w:val="right"/>
              <w:rPr>
                <w:rFonts w:ascii="Euphemia" w:hAnsi="Euphemia"/>
                <w:i/>
                <w:sz w:val="16"/>
                <w:szCs w:val="16"/>
              </w:rPr>
            </w:pPr>
            <w:r>
              <w:rPr>
                <w:rFonts w:ascii="Euphemia" w:hAnsi="Euphemia"/>
                <w:i/>
                <w:sz w:val="16"/>
                <w:szCs w:val="16"/>
              </w:rPr>
              <w:t>1’1</w:t>
            </w:r>
            <w:r w:rsidR="00E36B8D">
              <w:rPr>
                <w:rFonts w:ascii="Euphemia" w:hAnsi="Euphemia"/>
                <w:i/>
                <w:sz w:val="16"/>
                <w:szCs w:val="16"/>
              </w:rPr>
              <w:t>3</w:t>
            </w:r>
            <w:r>
              <w:rPr>
                <w:rFonts w:ascii="Euphemia" w:hAnsi="Euphemia"/>
                <w:i/>
                <w:sz w:val="16"/>
                <w:szCs w:val="16"/>
              </w:rPr>
              <w:t>9</w:t>
            </w:r>
          </w:p>
        </w:tc>
      </w:tr>
      <w:tr w:rsidR="006A18ED" w:rsidRPr="000C3803" w14:paraId="11B6D62B" w14:textId="77777777" w:rsidTr="00305327">
        <w:trPr>
          <w:trHeight w:val="91"/>
          <w:jc w:val="center"/>
        </w:trPr>
        <w:tc>
          <w:tcPr>
            <w:tcW w:w="1962" w:type="dxa"/>
          </w:tcPr>
          <w:p w14:paraId="56F0DE0F" w14:textId="77777777" w:rsidR="006A18ED" w:rsidRPr="00305327" w:rsidRDefault="006A18ED" w:rsidP="006A18ED">
            <w:pPr>
              <w:spacing w:before="20" w:after="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05327">
              <w:rPr>
                <w:rFonts w:ascii="Arial" w:hAnsi="Arial" w:cs="Arial"/>
                <w:b/>
                <w:sz w:val="16"/>
                <w:szCs w:val="16"/>
              </w:rPr>
              <w:t xml:space="preserve">Assurés </w:t>
            </w:r>
            <w:proofErr w:type="spellStart"/>
            <w:r w:rsidRPr="00305327">
              <w:rPr>
                <w:rFonts w:ascii="Arial" w:hAnsi="Arial" w:cs="Arial"/>
                <w:b/>
                <w:sz w:val="16"/>
                <w:szCs w:val="16"/>
              </w:rPr>
              <w:t>affililé·es</w:t>
            </w:r>
            <w:proofErr w:type="spellEnd"/>
          </w:p>
        </w:tc>
        <w:tc>
          <w:tcPr>
            <w:tcW w:w="991" w:type="dxa"/>
          </w:tcPr>
          <w:p w14:paraId="7183D64A" w14:textId="173759E5" w:rsidR="006A18ED" w:rsidRPr="008B695E" w:rsidRDefault="006A18ED" w:rsidP="006A18ED">
            <w:pPr>
              <w:spacing w:before="20" w:after="20"/>
              <w:jc w:val="center"/>
              <w:rPr>
                <w:rFonts w:ascii="Euphemia" w:hAnsi="Euphemia"/>
                <w:sz w:val="16"/>
                <w:szCs w:val="16"/>
              </w:rPr>
            </w:pPr>
            <w:r>
              <w:rPr>
                <w:rFonts w:ascii="Euphemia" w:hAnsi="Euphemia"/>
                <w:sz w:val="16"/>
                <w:szCs w:val="16"/>
              </w:rPr>
              <w:t>7</w:t>
            </w:r>
            <w:r w:rsidRPr="008B695E">
              <w:rPr>
                <w:rFonts w:ascii="Euphemia" w:hAnsi="Euphemia"/>
                <w:sz w:val="16"/>
                <w:szCs w:val="16"/>
              </w:rPr>
              <w:t>’</w:t>
            </w:r>
            <w:r>
              <w:rPr>
                <w:rFonts w:ascii="Euphemia" w:hAnsi="Euphemia"/>
                <w:sz w:val="16"/>
                <w:szCs w:val="16"/>
              </w:rPr>
              <w:t>711</w:t>
            </w:r>
          </w:p>
        </w:tc>
        <w:tc>
          <w:tcPr>
            <w:tcW w:w="987" w:type="dxa"/>
          </w:tcPr>
          <w:p w14:paraId="69C0C3D9" w14:textId="780A781A" w:rsidR="006A18ED" w:rsidRPr="008B695E" w:rsidRDefault="006A18ED" w:rsidP="006A18ED">
            <w:pPr>
              <w:spacing w:before="20" w:after="20"/>
              <w:jc w:val="center"/>
              <w:rPr>
                <w:rFonts w:ascii="Euphemia" w:hAnsi="Euphemia"/>
                <w:sz w:val="16"/>
                <w:szCs w:val="16"/>
              </w:rPr>
            </w:pPr>
            <w:r>
              <w:rPr>
                <w:rFonts w:ascii="Euphemia" w:hAnsi="Euphemia"/>
                <w:sz w:val="16"/>
                <w:szCs w:val="16"/>
              </w:rPr>
              <w:t>8</w:t>
            </w:r>
            <w:r w:rsidRPr="008B695E">
              <w:rPr>
                <w:rFonts w:ascii="Euphemia" w:hAnsi="Euphemia"/>
                <w:sz w:val="16"/>
                <w:szCs w:val="16"/>
              </w:rPr>
              <w:t>’</w:t>
            </w:r>
            <w:r>
              <w:rPr>
                <w:rFonts w:ascii="Euphemia" w:hAnsi="Euphemia"/>
                <w:sz w:val="16"/>
                <w:szCs w:val="16"/>
              </w:rPr>
              <w:t>738</w:t>
            </w:r>
          </w:p>
        </w:tc>
        <w:tc>
          <w:tcPr>
            <w:tcW w:w="902" w:type="dxa"/>
          </w:tcPr>
          <w:p w14:paraId="23265C7C" w14:textId="3497E247" w:rsidR="006A18ED" w:rsidRPr="008B695E" w:rsidRDefault="00E36B8D" w:rsidP="006A18ED">
            <w:pPr>
              <w:spacing w:before="20" w:after="20"/>
              <w:ind w:right="113"/>
              <w:jc w:val="right"/>
              <w:rPr>
                <w:rFonts w:ascii="Euphemia" w:hAnsi="Euphemia"/>
                <w:sz w:val="16"/>
                <w:szCs w:val="16"/>
              </w:rPr>
            </w:pPr>
            <w:r>
              <w:rPr>
                <w:rFonts w:ascii="Euphemia" w:hAnsi="Euphemia"/>
                <w:sz w:val="16"/>
                <w:szCs w:val="16"/>
              </w:rPr>
              <w:t>9</w:t>
            </w:r>
            <w:r w:rsidR="006A18ED" w:rsidRPr="008B695E">
              <w:rPr>
                <w:rFonts w:ascii="Euphemia" w:hAnsi="Euphemia"/>
                <w:sz w:val="16"/>
                <w:szCs w:val="16"/>
              </w:rPr>
              <w:t>’</w:t>
            </w:r>
            <w:r>
              <w:rPr>
                <w:rFonts w:ascii="Euphemia" w:hAnsi="Euphemia"/>
                <w:sz w:val="16"/>
                <w:szCs w:val="16"/>
              </w:rPr>
              <w:t>2</w:t>
            </w:r>
            <w:r w:rsidR="006A18ED">
              <w:rPr>
                <w:rFonts w:ascii="Euphemia" w:hAnsi="Euphemia"/>
                <w:sz w:val="16"/>
                <w:szCs w:val="16"/>
              </w:rPr>
              <w:t>38</w:t>
            </w:r>
          </w:p>
        </w:tc>
      </w:tr>
      <w:tr w:rsidR="006A18ED" w:rsidRPr="004B72F7" w14:paraId="2482D60E" w14:textId="77777777" w:rsidTr="00305327">
        <w:trPr>
          <w:jc w:val="center"/>
        </w:trPr>
        <w:tc>
          <w:tcPr>
            <w:tcW w:w="1962" w:type="dxa"/>
          </w:tcPr>
          <w:p w14:paraId="2E42F049" w14:textId="2B27185A" w:rsidR="006A18ED" w:rsidRPr="004239A9" w:rsidRDefault="004239A9" w:rsidP="004239A9">
            <w:pPr>
              <w:pStyle w:val="Paragraphedeliste"/>
              <w:numPr>
                <w:ilvl w:val="0"/>
                <w:numId w:val="30"/>
              </w:numPr>
              <w:spacing w:before="20" w:after="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gramStart"/>
            <w:r w:rsidR="004A25F5">
              <w:rPr>
                <w:rFonts w:ascii="Arial" w:hAnsi="Arial" w:cs="Arial"/>
                <w:b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sz w:val="16"/>
                <w:szCs w:val="16"/>
              </w:rPr>
              <w:t>ont</w:t>
            </w:r>
            <w:proofErr w:type="gramEnd"/>
            <w:r w:rsidR="006A18ED" w:rsidRPr="004239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6A18ED" w:rsidRPr="004239A9">
              <w:rPr>
                <w:rFonts w:ascii="Arial" w:hAnsi="Arial" w:cs="Arial"/>
                <w:b/>
                <w:sz w:val="16"/>
                <w:szCs w:val="16"/>
              </w:rPr>
              <w:t>cotisant·es</w:t>
            </w:r>
            <w:proofErr w:type="spellEnd"/>
          </w:p>
        </w:tc>
        <w:tc>
          <w:tcPr>
            <w:tcW w:w="991" w:type="dxa"/>
          </w:tcPr>
          <w:p w14:paraId="5908F0FE" w14:textId="764AAD49" w:rsidR="006A18ED" w:rsidRPr="008B695E" w:rsidRDefault="006A18ED" w:rsidP="006A18ED">
            <w:pPr>
              <w:spacing w:before="20" w:after="20"/>
              <w:jc w:val="center"/>
              <w:rPr>
                <w:rFonts w:ascii="Euphemia" w:hAnsi="Euphemia"/>
                <w:sz w:val="16"/>
                <w:szCs w:val="16"/>
              </w:rPr>
            </w:pPr>
            <w:r>
              <w:rPr>
                <w:rFonts w:ascii="Euphemia" w:hAnsi="Euphemia"/>
                <w:i/>
                <w:sz w:val="16"/>
                <w:szCs w:val="16"/>
              </w:rPr>
              <w:t>5</w:t>
            </w:r>
            <w:r w:rsidRPr="008B695E">
              <w:rPr>
                <w:rFonts w:ascii="Euphemia" w:hAnsi="Euphemia"/>
                <w:i/>
                <w:sz w:val="16"/>
                <w:szCs w:val="16"/>
              </w:rPr>
              <w:t>’</w:t>
            </w:r>
            <w:r>
              <w:rPr>
                <w:rFonts w:ascii="Euphemia" w:hAnsi="Euphemia"/>
                <w:i/>
                <w:sz w:val="16"/>
                <w:szCs w:val="16"/>
              </w:rPr>
              <w:t>684</w:t>
            </w:r>
          </w:p>
        </w:tc>
        <w:tc>
          <w:tcPr>
            <w:tcW w:w="987" w:type="dxa"/>
          </w:tcPr>
          <w:p w14:paraId="47121D42" w14:textId="1503B979" w:rsidR="006A18ED" w:rsidRPr="008B695E" w:rsidRDefault="006A18ED" w:rsidP="006A18ED">
            <w:pPr>
              <w:spacing w:before="20" w:after="20"/>
              <w:jc w:val="center"/>
              <w:rPr>
                <w:rFonts w:ascii="Euphemia" w:hAnsi="Euphemia"/>
                <w:sz w:val="16"/>
                <w:szCs w:val="16"/>
              </w:rPr>
            </w:pPr>
            <w:r>
              <w:rPr>
                <w:rFonts w:ascii="Euphemia" w:hAnsi="Euphemia"/>
                <w:i/>
                <w:sz w:val="16"/>
                <w:szCs w:val="16"/>
              </w:rPr>
              <w:t>5</w:t>
            </w:r>
            <w:r w:rsidRPr="008B695E">
              <w:rPr>
                <w:rFonts w:ascii="Euphemia" w:hAnsi="Euphemia"/>
                <w:i/>
                <w:sz w:val="16"/>
                <w:szCs w:val="16"/>
              </w:rPr>
              <w:t>’</w:t>
            </w:r>
            <w:r>
              <w:rPr>
                <w:rFonts w:ascii="Euphemia" w:hAnsi="Euphemia"/>
                <w:i/>
                <w:sz w:val="16"/>
                <w:szCs w:val="16"/>
              </w:rPr>
              <w:t>829</w:t>
            </w:r>
          </w:p>
        </w:tc>
        <w:tc>
          <w:tcPr>
            <w:tcW w:w="902" w:type="dxa"/>
          </w:tcPr>
          <w:p w14:paraId="1CF956C7" w14:textId="2AC302E5" w:rsidR="006A18ED" w:rsidRPr="008B695E" w:rsidRDefault="00E81353" w:rsidP="006A18ED">
            <w:pPr>
              <w:spacing w:before="20" w:after="20"/>
              <w:ind w:right="113"/>
              <w:jc w:val="right"/>
              <w:rPr>
                <w:rFonts w:ascii="Euphemia" w:hAnsi="Euphemia"/>
                <w:i/>
                <w:sz w:val="16"/>
                <w:szCs w:val="16"/>
              </w:rPr>
            </w:pPr>
            <w:r>
              <w:rPr>
                <w:rFonts w:ascii="Euphemia" w:hAnsi="Euphemia"/>
                <w:i/>
                <w:sz w:val="16"/>
                <w:szCs w:val="16"/>
              </w:rPr>
              <w:t>6</w:t>
            </w:r>
            <w:r w:rsidR="006A18ED" w:rsidRPr="008B695E">
              <w:rPr>
                <w:rFonts w:ascii="Euphemia" w:hAnsi="Euphemia"/>
                <w:i/>
                <w:sz w:val="16"/>
                <w:szCs w:val="16"/>
              </w:rPr>
              <w:t>’</w:t>
            </w:r>
            <w:r>
              <w:rPr>
                <w:rFonts w:ascii="Euphemia" w:hAnsi="Euphemia"/>
                <w:i/>
                <w:sz w:val="16"/>
                <w:szCs w:val="16"/>
              </w:rPr>
              <w:t>201</w:t>
            </w:r>
          </w:p>
        </w:tc>
      </w:tr>
    </w:tbl>
    <w:p w14:paraId="4A5A8EAF" w14:textId="77777777" w:rsidR="00A10681" w:rsidRPr="00F94AA8" w:rsidRDefault="00A10681" w:rsidP="00A17231">
      <w:pPr>
        <w:numPr>
          <w:ilvl w:val="0"/>
          <w:numId w:val="26"/>
        </w:numPr>
        <w:spacing w:before="360" w:after="60"/>
        <w:ind w:left="714" w:hanging="357"/>
        <w:jc w:val="both"/>
        <w:rPr>
          <w:rFonts w:ascii="Euphemia" w:hAnsi="Euphemia"/>
          <w:b/>
          <w:bCs/>
          <w:sz w:val="18"/>
          <w:szCs w:val="18"/>
        </w:rPr>
      </w:pPr>
      <w:r w:rsidRPr="00F94AA8">
        <w:rPr>
          <w:rFonts w:ascii="Euphemia" w:hAnsi="Euphemia"/>
          <w:b/>
          <w:bCs/>
          <w:sz w:val="18"/>
          <w:szCs w:val="18"/>
        </w:rPr>
        <w:t>Résultats de l’exercice</w:t>
      </w:r>
    </w:p>
    <w:p w14:paraId="0F20A0E0" w14:textId="6BC2AC1F" w:rsidR="00A10681" w:rsidRPr="00F94AA8" w:rsidRDefault="00A10681" w:rsidP="009C130C">
      <w:pPr>
        <w:spacing w:after="60"/>
        <w:jc w:val="both"/>
        <w:rPr>
          <w:rFonts w:ascii="Euphemia" w:hAnsi="Euphemia"/>
          <w:sz w:val="18"/>
          <w:szCs w:val="18"/>
        </w:rPr>
      </w:pPr>
      <w:r w:rsidRPr="00F94AA8">
        <w:rPr>
          <w:rFonts w:ascii="Euphemia" w:hAnsi="Euphemia"/>
          <w:sz w:val="18"/>
          <w:szCs w:val="18"/>
        </w:rPr>
        <w:t xml:space="preserve">Le résultat </w:t>
      </w:r>
      <w:r w:rsidR="00E03F6C">
        <w:rPr>
          <w:rFonts w:ascii="Euphemia" w:hAnsi="Euphemia"/>
          <w:sz w:val="18"/>
          <w:szCs w:val="18"/>
        </w:rPr>
        <w:t xml:space="preserve">global </w:t>
      </w:r>
      <w:r w:rsidR="00E826D8">
        <w:rPr>
          <w:rFonts w:ascii="Euphemia" w:hAnsi="Euphemia"/>
          <w:sz w:val="18"/>
          <w:szCs w:val="18"/>
        </w:rPr>
        <w:t>202</w:t>
      </w:r>
      <w:r w:rsidR="00E81353">
        <w:rPr>
          <w:rFonts w:ascii="Euphemia" w:hAnsi="Euphemia"/>
          <w:sz w:val="18"/>
          <w:szCs w:val="18"/>
        </w:rPr>
        <w:t>4</w:t>
      </w:r>
      <w:r w:rsidRPr="00F94AA8">
        <w:rPr>
          <w:rFonts w:ascii="Euphemia" w:hAnsi="Euphemia"/>
          <w:sz w:val="18"/>
          <w:szCs w:val="18"/>
        </w:rPr>
        <w:t xml:space="preserve">, avant </w:t>
      </w:r>
      <w:r w:rsidR="003C4AC8">
        <w:rPr>
          <w:rFonts w:ascii="Euphemia" w:hAnsi="Euphemia"/>
          <w:sz w:val="18"/>
          <w:szCs w:val="18"/>
        </w:rPr>
        <w:t>attribution à</w:t>
      </w:r>
      <w:r w:rsidRPr="00F94AA8">
        <w:rPr>
          <w:rFonts w:ascii="Euphemia" w:hAnsi="Euphemia"/>
          <w:sz w:val="18"/>
          <w:szCs w:val="18"/>
        </w:rPr>
        <w:t xml:space="preserve"> la réserve de</w:t>
      </w:r>
      <w:r w:rsidR="00371DE3">
        <w:rPr>
          <w:rFonts w:ascii="Euphemia" w:hAnsi="Euphemia"/>
          <w:sz w:val="18"/>
          <w:szCs w:val="18"/>
        </w:rPr>
        <w:t xml:space="preserve"> fluctuation de valeurs</w:t>
      </w:r>
      <w:r w:rsidR="001A3055">
        <w:rPr>
          <w:rFonts w:ascii="Euphemia" w:hAnsi="Euphemia"/>
          <w:sz w:val="18"/>
          <w:szCs w:val="18"/>
        </w:rPr>
        <w:t xml:space="preserve"> (RFV)</w:t>
      </w:r>
      <w:r w:rsidR="00371DE3">
        <w:rPr>
          <w:rFonts w:ascii="Euphemia" w:hAnsi="Euphemia"/>
          <w:sz w:val="18"/>
          <w:szCs w:val="18"/>
        </w:rPr>
        <w:t>, est un</w:t>
      </w:r>
      <w:r w:rsidRPr="00F94AA8">
        <w:rPr>
          <w:rFonts w:ascii="Euphemia" w:hAnsi="Euphemia"/>
          <w:sz w:val="18"/>
          <w:szCs w:val="18"/>
        </w:rPr>
        <w:t xml:space="preserve"> </w:t>
      </w:r>
      <w:r w:rsidR="00115A95">
        <w:rPr>
          <w:rFonts w:ascii="Euphemia" w:hAnsi="Euphemia"/>
          <w:b/>
          <w:sz w:val="18"/>
          <w:szCs w:val="18"/>
        </w:rPr>
        <w:t>bénéfice</w:t>
      </w:r>
      <w:r w:rsidRPr="00964218">
        <w:rPr>
          <w:rFonts w:ascii="Euphemia" w:hAnsi="Euphemia"/>
          <w:b/>
          <w:sz w:val="18"/>
          <w:szCs w:val="18"/>
        </w:rPr>
        <w:t xml:space="preserve"> </w:t>
      </w:r>
      <w:r w:rsidR="009F41AA" w:rsidRPr="00964218">
        <w:rPr>
          <w:rFonts w:ascii="Euphemia" w:hAnsi="Euphemia"/>
          <w:b/>
          <w:sz w:val="18"/>
          <w:szCs w:val="18"/>
        </w:rPr>
        <w:t>de CHF </w:t>
      </w:r>
      <w:r w:rsidR="0004307C">
        <w:rPr>
          <w:rFonts w:ascii="Euphemia" w:hAnsi="Euphemia"/>
          <w:b/>
          <w:sz w:val="18"/>
          <w:szCs w:val="18"/>
        </w:rPr>
        <w:t>12</w:t>
      </w:r>
      <w:r w:rsidR="005C3390">
        <w:rPr>
          <w:rFonts w:ascii="Euphemia" w:hAnsi="Euphemia"/>
          <w:b/>
          <w:sz w:val="18"/>
          <w:szCs w:val="18"/>
        </w:rPr>
        <w:t>'</w:t>
      </w:r>
      <w:r w:rsidR="0004307C">
        <w:rPr>
          <w:rFonts w:ascii="Euphemia" w:hAnsi="Euphemia"/>
          <w:b/>
          <w:sz w:val="18"/>
          <w:szCs w:val="18"/>
        </w:rPr>
        <w:t>474</w:t>
      </w:r>
      <w:r w:rsidR="00C05DD4">
        <w:rPr>
          <w:rFonts w:ascii="Euphemia" w:hAnsi="Euphemia"/>
          <w:b/>
          <w:sz w:val="18"/>
          <w:szCs w:val="18"/>
        </w:rPr>
        <w:t>'</w:t>
      </w:r>
      <w:r w:rsidR="00594C96">
        <w:rPr>
          <w:rFonts w:ascii="Euphemia" w:hAnsi="Euphemia"/>
          <w:b/>
          <w:sz w:val="18"/>
          <w:szCs w:val="18"/>
        </w:rPr>
        <w:t>792</w:t>
      </w:r>
      <w:r w:rsidRPr="00F94AA8">
        <w:rPr>
          <w:rFonts w:ascii="Euphemia" w:hAnsi="Euphemia"/>
          <w:sz w:val="18"/>
          <w:szCs w:val="18"/>
        </w:rPr>
        <w:t>.</w:t>
      </w:r>
      <w:r w:rsidR="009F41AA" w:rsidRPr="00F94AA8">
        <w:rPr>
          <w:rFonts w:ascii="Euphemia" w:hAnsi="Euphemia"/>
          <w:sz w:val="18"/>
          <w:szCs w:val="18"/>
        </w:rPr>
        <w:t xml:space="preserve"> </w:t>
      </w:r>
      <w:r w:rsidR="009C130C" w:rsidRPr="009C130C">
        <w:rPr>
          <w:rFonts w:ascii="Euphemia" w:hAnsi="Euphemia"/>
          <w:sz w:val="18"/>
          <w:szCs w:val="18"/>
        </w:rPr>
        <w:t>L’autonomie de la gestion des titres nécessite la constitution de cette réserve qui est fixée</w:t>
      </w:r>
      <w:r w:rsidR="00EA517A">
        <w:rPr>
          <w:rFonts w:ascii="Euphemia" w:hAnsi="Euphemia"/>
          <w:sz w:val="18"/>
          <w:szCs w:val="18"/>
        </w:rPr>
        <w:t xml:space="preserve"> </w:t>
      </w:r>
      <w:r w:rsidR="009C130C" w:rsidRPr="009C130C">
        <w:rPr>
          <w:rFonts w:ascii="Euphemia" w:hAnsi="Euphemia"/>
          <w:sz w:val="18"/>
          <w:szCs w:val="18"/>
        </w:rPr>
        <w:t>à 1</w:t>
      </w:r>
      <w:r w:rsidR="00EA517A">
        <w:rPr>
          <w:rFonts w:ascii="Euphemia" w:hAnsi="Euphemia"/>
          <w:sz w:val="18"/>
          <w:szCs w:val="18"/>
        </w:rPr>
        <w:t>6</w:t>
      </w:r>
      <w:r w:rsidR="009C130C" w:rsidRPr="009C130C">
        <w:rPr>
          <w:rFonts w:ascii="Euphemia" w:hAnsi="Euphemia"/>
          <w:sz w:val="18"/>
          <w:szCs w:val="18"/>
        </w:rPr>
        <w:t>.</w:t>
      </w:r>
      <w:r w:rsidR="00EA517A">
        <w:rPr>
          <w:rFonts w:ascii="Euphemia" w:hAnsi="Euphemia"/>
          <w:sz w:val="18"/>
          <w:szCs w:val="18"/>
        </w:rPr>
        <w:t>0</w:t>
      </w:r>
      <w:r w:rsidR="009C130C" w:rsidRPr="009C130C">
        <w:rPr>
          <w:rFonts w:ascii="Euphemia" w:hAnsi="Euphemia"/>
          <w:sz w:val="18"/>
          <w:szCs w:val="18"/>
        </w:rPr>
        <w:t>% des engagements</w:t>
      </w:r>
      <w:r w:rsidR="0092052A">
        <w:rPr>
          <w:rFonts w:ascii="Euphemia" w:hAnsi="Euphemia"/>
          <w:sz w:val="18"/>
          <w:szCs w:val="18"/>
        </w:rPr>
        <w:t xml:space="preserve"> dès le 31.12.2024</w:t>
      </w:r>
      <w:r w:rsidR="009C130C" w:rsidRPr="009C130C">
        <w:rPr>
          <w:rFonts w:ascii="Euphemia" w:hAnsi="Euphemia"/>
          <w:sz w:val="18"/>
          <w:szCs w:val="18"/>
        </w:rPr>
        <w:t>.</w:t>
      </w:r>
      <w:r w:rsidRPr="00F94AA8">
        <w:rPr>
          <w:rFonts w:ascii="Euphemia" w:hAnsi="Euphemia"/>
          <w:sz w:val="18"/>
          <w:szCs w:val="18"/>
        </w:rPr>
        <w:t xml:space="preserve"> </w:t>
      </w:r>
      <w:r w:rsidR="007316D9">
        <w:rPr>
          <w:rFonts w:ascii="Euphemia" w:hAnsi="Euphemia"/>
          <w:sz w:val="18"/>
          <w:szCs w:val="18"/>
        </w:rPr>
        <w:t>L</w:t>
      </w:r>
      <w:r w:rsidRPr="00F94AA8">
        <w:rPr>
          <w:rFonts w:ascii="Euphemia" w:hAnsi="Euphemia"/>
          <w:sz w:val="18"/>
          <w:szCs w:val="18"/>
        </w:rPr>
        <w:t xml:space="preserve">a </w:t>
      </w:r>
      <w:r w:rsidR="001A3055">
        <w:rPr>
          <w:rFonts w:ascii="Euphemia" w:hAnsi="Euphemia"/>
          <w:sz w:val="18"/>
          <w:szCs w:val="18"/>
        </w:rPr>
        <w:t>RFV</w:t>
      </w:r>
      <w:r w:rsidR="00553EEF">
        <w:rPr>
          <w:rFonts w:ascii="Euphemia" w:hAnsi="Euphemia"/>
          <w:sz w:val="18"/>
          <w:szCs w:val="18"/>
        </w:rPr>
        <w:t xml:space="preserve"> </w:t>
      </w:r>
      <w:r w:rsidR="007316D9">
        <w:rPr>
          <w:rFonts w:ascii="Euphemia" w:hAnsi="Euphemia"/>
          <w:sz w:val="18"/>
          <w:szCs w:val="18"/>
        </w:rPr>
        <w:t xml:space="preserve">a donc </w:t>
      </w:r>
      <w:r w:rsidR="00115A95">
        <w:rPr>
          <w:rFonts w:ascii="Euphemia" w:hAnsi="Euphemia"/>
          <w:sz w:val="18"/>
          <w:szCs w:val="18"/>
        </w:rPr>
        <w:t>pu être alimentée ce</w:t>
      </w:r>
      <w:r w:rsidR="00A55559">
        <w:rPr>
          <w:rFonts w:ascii="Euphemia" w:hAnsi="Euphemia"/>
          <w:sz w:val="18"/>
          <w:szCs w:val="18"/>
        </w:rPr>
        <w:t>tte année</w:t>
      </w:r>
      <w:r w:rsidR="007316D9">
        <w:rPr>
          <w:rFonts w:ascii="Euphemia" w:hAnsi="Euphemia"/>
          <w:sz w:val="18"/>
          <w:szCs w:val="18"/>
        </w:rPr>
        <w:t xml:space="preserve"> </w:t>
      </w:r>
      <w:r w:rsidR="009E0CBA">
        <w:rPr>
          <w:rFonts w:ascii="Euphemia" w:hAnsi="Euphemia"/>
          <w:sz w:val="18"/>
          <w:szCs w:val="18"/>
        </w:rPr>
        <w:t>encore ; elle</w:t>
      </w:r>
      <w:r w:rsidR="007316D9">
        <w:rPr>
          <w:rFonts w:ascii="Euphemia" w:hAnsi="Euphemia"/>
          <w:sz w:val="18"/>
          <w:szCs w:val="18"/>
        </w:rPr>
        <w:t xml:space="preserve"> </w:t>
      </w:r>
      <w:r w:rsidR="002F0971">
        <w:rPr>
          <w:rFonts w:ascii="Euphemia" w:hAnsi="Euphemia"/>
          <w:sz w:val="18"/>
          <w:szCs w:val="18"/>
        </w:rPr>
        <w:t>atteint</w:t>
      </w:r>
      <w:r w:rsidRPr="00F94AA8">
        <w:rPr>
          <w:rFonts w:ascii="Euphemia" w:hAnsi="Euphemia"/>
          <w:sz w:val="18"/>
          <w:szCs w:val="18"/>
        </w:rPr>
        <w:t xml:space="preserve"> à fin 20</w:t>
      </w:r>
      <w:r w:rsidR="00E826D8">
        <w:rPr>
          <w:rFonts w:ascii="Euphemia" w:hAnsi="Euphemia"/>
          <w:sz w:val="18"/>
          <w:szCs w:val="18"/>
        </w:rPr>
        <w:t>2</w:t>
      </w:r>
      <w:r w:rsidR="00224103">
        <w:rPr>
          <w:rFonts w:ascii="Euphemia" w:hAnsi="Euphemia"/>
          <w:sz w:val="18"/>
          <w:szCs w:val="18"/>
        </w:rPr>
        <w:t>4</w:t>
      </w:r>
      <w:r w:rsidR="00553EEF">
        <w:rPr>
          <w:rFonts w:ascii="Euphemia" w:hAnsi="Euphemia"/>
          <w:sz w:val="18"/>
          <w:szCs w:val="18"/>
        </w:rPr>
        <w:t xml:space="preserve"> </w:t>
      </w:r>
      <w:r w:rsidR="007C4039" w:rsidRPr="00A55559">
        <w:rPr>
          <w:rFonts w:ascii="Euphemia" w:hAnsi="Euphemia"/>
          <w:b/>
          <w:bCs/>
          <w:sz w:val="18"/>
          <w:szCs w:val="18"/>
        </w:rPr>
        <w:t>CHF </w:t>
      </w:r>
      <w:r w:rsidR="00224103">
        <w:rPr>
          <w:rFonts w:ascii="Euphemia" w:hAnsi="Euphemia"/>
          <w:b/>
          <w:bCs/>
          <w:sz w:val="18"/>
          <w:szCs w:val="18"/>
        </w:rPr>
        <w:t>23</w:t>
      </w:r>
      <w:r w:rsidR="005C3390" w:rsidRPr="00A55559">
        <w:rPr>
          <w:rFonts w:ascii="Euphemia" w:hAnsi="Euphemia"/>
          <w:b/>
          <w:bCs/>
          <w:sz w:val="18"/>
          <w:szCs w:val="18"/>
        </w:rPr>
        <w:t>'</w:t>
      </w:r>
      <w:r w:rsidR="00224103">
        <w:rPr>
          <w:rFonts w:ascii="Euphemia" w:hAnsi="Euphemia"/>
          <w:b/>
          <w:bCs/>
          <w:sz w:val="18"/>
          <w:szCs w:val="18"/>
        </w:rPr>
        <w:t>706</w:t>
      </w:r>
      <w:r w:rsidR="00C05DD4" w:rsidRPr="00A55559">
        <w:rPr>
          <w:rFonts w:ascii="Euphemia" w:hAnsi="Euphemia"/>
          <w:b/>
          <w:bCs/>
          <w:sz w:val="18"/>
          <w:szCs w:val="18"/>
        </w:rPr>
        <w:t>'</w:t>
      </w:r>
      <w:r w:rsidR="001A3055">
        <w:rPr>
          <w:rFonts w:ascii="Euphemia" w:hAnsi="Euphemia"/>
          <w:b/>
          <w:bCs/>
          <w:sz w:val="18"/>
          <w:szCs w:val="18"/>
        </w:rPr>
        <w:t>6</w:t>
      </w:r>
      <w:r w:rsidR="00115A95">
        <w:rPr>
          <w:rFonts w:ascii="Euphemia" w:hAnsi="Euphemia"/>
          <w:b/>
          <w:bCs/>
          <w:sz w:val="18"/>
          <w:szCs w:val="18"/>
        </w:rPr>
        <w:t>7</w:t>
      </w:r>
      <w:r w:rsidR="001A3055">
        <w:rPr>
          <w:rFonts w:ascii="Euphemia" w:hAnsi="Euphemia"/>
          <w:b/>
          <w:bCs/>
          <w:sz w:val="18"/>
          <w:szCs w:val="18"/>
        </w:rPr>
        <w:t>1</w:t>
      </w:r>
      <w:r w:rsidR="00115A95">
        <w:rPr>
          <w:rFonts w:ascii="Euphemia" w:hAnsi="Euphemia"/>
          <w:b/>
          <w:bCs/>
          <w:sz w:val="18"/>
          <w:szCs w:val="18"/>
        </w:rPr>
        <w:t> ;</w:t>
      </w:r>
      <w:r w:rsidR="009A6539">
        <w:rPr>
          <w:rFonts w:ascii="Euphemia" w:hAnsi="Euphemia"/>
          <w:b/>
          <w:bCs/>
          <w:sz w:val="18"/>
          <w:szCs w:val="18"/>
        </w:rPr>
        <w:t xml:space="preserve"> soit sa valeur d’objectif.</w:t>
      </w:r>
      <w:r w:rsidR="00205C51">
        <w:rPr>
          <w:rFonts w:ascii="Euphemia" w:hAnsi="Euphemia"/>
          <w:sz w:val="18"/>
          <w:szCs w:val="18"/>
        </w:rPr>
        <w:t xml:space="preserve"> </w:t>
      </w:r>
      <w:r w:rsidR="001A3055">
        <w:rPr>
          <w:rFonts w:ascii="Euphemia" w:hAnsi="Euphemia"/>
          <w:sz w:val="18"/>
          <w:szCs w:val="18"/>
        </w:rPr>
        <w:t>La</w:t>
      </w:r>
      <w:r w:rsidR="009A6539">
        <w:rPr>
          <w:rFonts w:ascii="Euphemia" w:hAnsi="Euphemia"/>
          <w:sz w:val="18"/>
          <w:szCs w:val="18"/>
        </w:rPr>
        <w:t xml:space="preserve"> fondation présente </w:t>
      </w:r>
      <w:r w:rsidR="00A55559">
        <w:rPr>
          <w:rFonts w:ascii="Euphemia" w:hAnsi="Euphemia"/>
          <w:sz w:val="18"/>
          <w:szCs w:val="18"/>
        </w:rPr>
        <w:t>de</w:t>
      </w:r>
      <w:r w:rsidR="009A6539">
        <w:rPr>
          <w:rFonts w:ascii="Euphemia" w:hAnsi="Euphemia"/>
          <w:sz w:val="18"/>
          <w:szCs w:val="18"/>
        </w:rPr>
        <w:t>s</w:t>
      </w:r>
      <w:r w:rsidR="00A55559">
        <w:rPr>
          <w:rFonts w:ascii="Euphemia" w:hAnsi="Euphemia"/>
          <w:sz w:val="18"/>
          <w:szCs w:val="18"/>
        </w:rPr>
        <w:t xml:space="preserve"> fonds </w:t>
      </w:r>
      <w:r w:rsidR="008B695E">
        <w:rPr>
          <w:rFonts w:ascii="Euphemia" w:hAnsi="Euphemia"/>
          <w:sz w:val="18"/>
          <w:szCs w:val="18"/>
        </w:rPr>
        <w:t>libres</w:t>
      </w:r>
      <w:r w:rsidR="00456CA5">
        <w:rPr>
          <w:rFonts w:ascii="Euphemia" w:hAnsi="Euphemia"/>
          <w:sz w:val="18"/>
          <w:szCs w:val="18"/>
        </w:rPr>
        <w:t xml:space="preserve"> au 31.12.202</w:t>
      </w:r>
      <w:r w:rsidR="009A6539">
        <w:rPr>
          <w:rFonts w:ascii="Euphemia" w:hAnsi="Euphemia"/>
          <w:sz w:val="18"/>
          <w:szCs w:val="18"/>
        </w:rPr>
        <w:t>4</w:t>
      </w:r>
      <w:r w:rsidR="00171C14">
        <w:rPr>
          <w:rFonts w:ascii="Euphemia" w:hAnsi="Euphemia"/>
          <w:sz w:val="18"/>
          <w:szCs w:val="18"/>
        </w:rPr>
        <w:t xml:space="preserve"> pour</w:t>
      </w:r>
      <w:r w:rsidR="00E62EE2">
        <w:rPr>
          <w:rFonts w:ascii="Euphemia" w:hAnsi="Euphemia"/>
          <w:sz w:val="18"/>
          <w:szCs w:val="18"/>
        </w:rPr>
        <w:t xml:space="preserve"> un montant de</w:t>
      </w:r>
      <w:r w:rsidR="00171C14">
        <w:rPr>
          <w:rFonts w:ascii="Euphemia" w:hAnsi="Euphemia"/>
          <w:sz w:val="18"/>
          <w:szCs w:val="18"/>
        </w:rPr>
        <w:t xml:space="preserve"> </w:t>
      </w:r>
      <w:r w:rsidR="00171C14" w:rsidRPr="00171C14">
        <w:rPr>
          <w:rFonts w:ascii="Euphemia" w:hAnsi="Euphemia"/>
          <w:b/>
          <w:bCs/>
          <w:sz w:val="18"/>
          <w:szCs w:val="18"/>
        </w:rPr>
        <w:t>CHF</w:t>
      </w:r>
      <w:r w:rsidR="00DC0F06">
        <w:rPr>
          <w:rFonts w:ascii="Euphemia" w:hAnsi="Euphemia"/>
          <w:b/>
          <w:bCs/>
          <w:sz w:val="18"/>
          <w:szCs w:val="18"/>
        </w:rPr>
        <w:t> </w:t>
      </w:r>
      <w:r w:rsidR="00171C14" w:rsidRPr="00171C14">
        <w:rPr>
          <w:rFonts w:ascii="Euphemia" w:hAnsi="Euphemia"/>
          <w:b/>
          <w:bCs/>
          <w:sz w:val="18"/>
          <w:szCs w:val="18"/>
        </w:rPr>
        <w:t>89</w:t>
      </w:r>
      <w:r w:rsidR="004C7224">
        <w:rPr>
          <w:rFonts w:ascii="Euphemia" w:hAnsi="Euphemia"/>
          <w:b/>
          <w:bCs/>
          <w:sz w:val="18"/>
          <w:szCs w:val="18"/>
        </w:rPr>
        <w:t>7</w:t>
      </w:r>
      <w:r w:rsidR="00171C14" w:rsidRPr="00171C14">
        <w:rPr>
          <w:rFonts w:ascii="Euphemia" w:hAnsi="Euphemia"/>
          <w:b/>
          <w:bCs/>
          <w:sz w:val="18"/>
          <w:szCs w:val="18"/>
        </w:rPr>
        <w:t>’</w:t>
      </w:r>
      <w:r w:rsidR="004C7224">
        <w:rPr>
          <w:rFonts w:ascii="Euphemia" w:hAnsi="Euphemia"/>
          <w:b/>
          <w:bCs/>
          <w:sz w:val="18"/>
          <w:szCs w:val="18"/>
        </w:rPr>
        <w:t>028</w:t>
      </w:r>
      <w:r w:rsidR="007316D9">
        <w:rPr>
          <w:rFonts w:ascii="Euphemia" w:hAnsi="Euphemia"/>
          <w:sz w:val="18"/>
          <w:szCs w:val="18"/>
        </w:rPr>
        <w:t>.</w:t>
      </w:r>
    </w:p>
    <w:p w14:paraId="71C867EC" w14:textId="0086FCB6" w:rsidR="00305327" w:rsidRDefault="00FC0CFC" w:rsidP="00305327">
      <w:pPr>
        <w:spacing w:after="60"/>
        <w:jc w:val="both"/>
        <w:rPr>
          <w:rFonts w:ascii="Euphemia" w:hAnsi="Euphemia"/>
          <w:sz w:val="18"/>
          <w:szCs w:val="18"/>
        </w:rPr>
      </w:pPr>
      <w:r>
        <w:rPr>
          <w:rFonts w:ascii="Euphemia" w:hAnsi="Euphemia"/>
          <w:sz w:val="18"/>
          <w:szCs w:val="18"/>
        </w:rPr>
        <w:t>D</w:t>
      </w:r>
      <w:r w:rsidR="00A10681" w:rsidRPr="00F94AA8">
        <w:rPr>
          <w:rFonts w:ascii="Euphemia" w:hAnsi="Euphemia"/>
          <w:sz w:val="18"/>
          <w:szCs w:val="18"/>
        </w:rPr>
        <w:t xml:space="preserve">u point de vue du bilan, </w:t>
      </w:r>
      <w:r w:rsidR="007C4039" w:rsidRPr="00F94AA8">
        <w:rPr>
          <w:rFonts w:ascii="Euphemia" w:hAnsi="Euphemia"/>
          <w:sz w:val="18"/>
          <w:szCs w:val="18"/>
        </w:rPr>
        <w:t>l</w:t>
      </w:r>
      <w:r w:rsidR="007C4039">
        <w:rPr>
          <w:rFonts w:ascii="Euphemia" w:hAnsi="Euphemia"/>
          <w:sz w:val="18"/>
          <w:szCs w:val="18"/>
        </w:rPr>
        <w:t>’</w:t>
      </w:r>
      <w:r w:rsidR="00CD286A">
        <w:rPr>
          <w:rFonts w:ascii="Euphemia" w:hAnsi="Euphemia"/>
          <w:sz w:val="18"/>
          <w:szCs w:val="18"/>
        </w:rPr>
        <w:t>actif</w:t>
      </w:r>
      <w:r w:rsidR="00A10681" w:rsidRPr="00F94AA8">
        <w:rPr>
          <w:rFonts w:ascii="Euphemia" w:hAnsi="Euphemia"/>
          <w:sz w:val="18"/>
          <w:szCs w:val="18"/>
        </w:rPr>
        <w:t xml:space="preserve"> représente un montant de CHF</w:t>
      </w:r>
      <w:r w:rsidR="00100341">
        <w:rPr>
          <w:rFonts w:ascii="Euphemia" w:hAnsi="Euphemia"/>
          <w:sz w:val="18"/>
          <w:szCs w:val="18"/>
        </w:rPr>
        <w:t> </w:t>
      </w:r>
      <w:r w:rsidR="009449C2">
        <w:rPr>
          <w:rFonts w:ascii="Euphemia" w:hAnsi="Euphemia"/>
          <w:sz w:val="18"/>
          <w:szCs w:val="18"/>
        </w:rPr>
        <w:t>1</w:t>
      </w:r>
      <w:r w:rsidR="00D751FC">
        <w:rPr>
          <w:rFonts w:ascii="Euphemia" w:hAnsi="Euphemia"/>
          <w:sz w:val="18"/>
          <w:szCs w:val="18"/>
        </w:rPr>
        <w:t>74</w:t>
      </w:r>
      <w:r w:rsidR="00967571">
        <w:rPr>
          <w:rFonts w:ascii="Euphemia" w:hAnsi="Euphemia"/>
          <w:sz w:val="18"/>
          <w:szCs w:val="18"/>
        </w:rPr>
        <w:t>.</w:t>
      </w:r>
      <w:r w:rsidR="00D751FC">
        <w:rPr>
          <w:rFonts w:ascii="Euphemia" w:hAnsi="Euphemia"/>
          <w:sz w:val="18"/>
          <w:szCs w:val="18"/>
        </w:rPr>
        <w:t>1</w:t>
      </w:r>
      <w:r w:rsidR="00A10681" w:rsidRPr="00F94AA8">
        <w:rPr>
          <w:rFonts w:ascii="Euphemia" w:hAnsi="Euphemia"/>
          <w:sz w:val="18"/>
          <w:szCs w:val="18"/>
        </w:rPr>
        <w:t xml:space="preserve"> millions, dont </w:t>
      </w:r>
      <w:r w:rsidR="00115A95">
        <w:rPr>
          <w:rFonts w:ascii="Euphemia" w:hAnsi="Euphemia"/>
          <w:sz w:val="18"/>
          <w:szCs w:val="18"/>
        </w:rPr>
        <w:t>4</w:t>
      </w:r>
      <w:r w:rsidR="00A0463B">
        <w:rPr>
          <w:rFonts w:ascii="Euphemia" w:hAnsi="Euphemia"/>
          <w:sz w:val="18"/>
          <w:szCs w:val="18"/>
        </w:rPr>
        <w:t>1</w:t>
      </w:r>
      <w:r w:rsidR="00967571">
        <w:rPr>
          <w:rFonts w:ascii="Euphemia" w:hAnsi="Euphemia"/>
          <w:sz w:val="18"/>
          <w:szCs w:val="18"/>
        </w:rPr>
        <w:t>.</w:t>
      </w:r>
      <w:r w:rsidR="00A0463B">
        <w:rPr>
          <w:rFonts w:ascii="Euphemia" w:hAnsi="Euphemia"/>
          <w:sz w:val="18"/>
          <w:szCs w:val="18"/>
        </w:rPr>
        <w:t>4</w:t>
      </w:r>
      <w:r w:rsidR="008A2244">
        <w:rPr>
          <w:rFonts w:ascii="Euphemia" w:hAnsi="Euphemia"/>
          <w:sz w:val="18"/>
          <w:szCs w:val="18"/>
        </w:rPr>
        <w:t xml:space="preserve">% en </w:t>
      </w:r>
      <w:r w:rsidR="00967571">
        <w:rPr>
          <w:rFonts w:ascii="Euphemia" w:hAnsi="Euphemia"/>
          <w:sz w:val="18"/>
          <w:szCs w:val="18"/>
        </w:rPr>
        <w:t>obligations,</w:t>
      </w:r>
      <w:r w:rsidR="008A2244">
        <w:rPr>
          <w:rFonts w:ascii="Euphemia" w:hAnsi="Euphemia"/>
          <w:sz w:val="18"/>
          <w:szCs w:val="18"/>
        </w:rPr>
        <w:t xml:space="preserve"> </w:t>
      </w:r>
      <w:r w:rsidR="00115A95">
        <w:rPr>
          <w:rFonts w:ascii="Euphemia" w:hAnsi="Euphemia"/>
          <w:sz w:val="18"/>
          <w:szCs w:val="18"/>
        </w:rPr>
        <w:t>3</w:t>
      </w:r>
      <w:r w:rsidR="00A0463B">
        <w:rPr>
          <w:rFonts w:ascii="Euphemia" w:hAnsi="Euphemia"/>
          <w:sz w:val="18"/>
          <w:szCs w:val="18"/>
        </w:rPr>
        <w:t>3</w:t>
      </w:r>
      <w:r w:rsidR="00967571">
        <w:rPr>
          <w:rFonts w:ascii="Euphemia" w:hAnsi="Euphemia"/>
          <w:sz w:val="18"/>
          <w:szCs w:val="18"/>
        </w:rPr>
        <w:t>.</w:t>
      </w:r>
      <w:r w:rsidR="00A0463B">
        <w:rPr>
          <w:rFonts w:ascii="Euphemia" w:hAnsi="Euphemia"/>
          <w:sz w:val="18"/>
          <w:szCs w:val="18"/>
        </w:rPr>
        <w:t>5</w:t>
      </w:r>
      <w:r w:rsidR="00A10681" w:rsidRPr="00F94AA8">
        <w:rPr>
          <w:rFonts w:ascii="Euphemia" w:hAnsi="Euphemia"/>
          <w:sz w:val="18"/>
          <w:szCs w:val="18"/>
        </w:rPr>
        <w:t>% en actions</w:t>
      </w:r>
      <w:r w:rsidR="00967571">
        <w:rPr>
          <w:rFonts w:ascii="Euphemia" w:hAnsi="Euphemia"/>
          <w:sz w:val="18"/>
          <w:szCs w:val="18"/>
        </w:rPr>
        <w:t>,</w:t>
      </w:r>
      <w:r w:rsidR="00A10681" w:rsidRPr="00F94AA8">
        <w:rPr>
          <w:rFonts w:ascii="Euphemia" w:hAnsi="Euphemia"/>
          <w:sz w:val="18"/>
          <w:szCs w:val="18"/>
        </w:rPr>
        <w:t xml:space="preserve"> </w:t>
      </w:r>
      <w:r w:rsidR="00014B8D">
        <w:rPr>
          <w:rFonts w:ascii="Euphemia" w:hAnsi="Euphemia"/>
          <w:sz w:val="18"/>
          <w:szCs w:val="18"/>
        </w:rPr>
        <w:t>1</w:t>
      </w:r>
      <w:r w:rsidR="00115A95">
        <w:rPr>
          <w:rFonts w:ascii="Euphemia" w:hAnsi="Euphemia"/>
          <w:sz w:val="18"/>
          <w:szCs w:val="18"/>
        </w:rPr>
        <w:t>7</w:t>
      </w:r>
      <w:r w:rsidR="00967571">
        <w:rPr>
          <w:rFonts w:ascii="Euphemia" w:hAnsi="Euphemia"/>
          <w:sz w:val="18"/>
          <w:szCs w:val="18"/>
        </w:rPr>
        <w:t>.</w:t>
      </w:r>
      <w:r w:rsidR="0010366F">
        <w:rPr>
          <w:rFonts w:ascii="Euphemia" w:hAnsi="Euphemia"/>
          <w:sz w:val="18"/>
          <w:szCs w:val="18"/>
        </w:rPr>
        <w:t>4</w:t>
      </w:r>
      <w:r w:rsidR="00A10681" w:rsidRPr="00F94AA8">
        <w:rPr>
          <w:rFonts w:ascii="Euphemia" w:hAnsi="Euphemia"/>
          <w:sz w:val="18"/>
          <w:szCs w:val="18"/>
        </w:rPr>
        <w:t>% en immobilier</w:t>
      </w:r>
      <w:r w:rsidR="00115A95">
        <w:rPr>
          <w:rFonts w:ascii="Euphemia" w:hAnsi="Euphemia"/>
          <w:sz w:val="18"/>
          <w:szCs w:val="18"/>
        </w:rPr>
        <w:t xml:space="preserve">. </w:t>
      </w:r>
      <w:r w:rsidR="00A10681" w:rsidRPr="00F94AA8">
        <w:rPr>
          <w:rFonts w:ascii="Euphemia" w:hAnsi="Euphemia"/>
          <w:sz w:val="18"/>
          <w:szCs w:val="18"/>
        </w:rPr>
        <w:t>Le solde</w:t>
      </w:r>
      <w:r>
        <w:rPr>
          <w:rFonts w:ascii="Euphemia" w:hAnsi="Euphemia"/>
          <w:sz w:val="18"/>
          <w:szCs w:val="18"/>
        </w:rPr>
        <w:t xml:space="preserve">, soit </w:t>
      </w:r>
      <w:r w:rsidR="006571BA">
        <w:rPr>
          <w:rFonts w:ascii="Euphemia" w:hAnsi="Euphemia"/>
          <w:sz w:val="18"/>
          <w:szCs w:val="18"/>
        </w:rPr>
        <w:t>7</w:t>
      </w:r>
      <w:r w:rsidR="00115A95">
        <w:rPr>
          <w:rFonts w:ascii="Euphemia" w:hAnsi="Euphemia"/>
          <w:sz w:val="18"/>
          <w:szCs w:val="18"/>
        </w:rPr>
        <w:t>.</w:t>
      </w:r>
      <w:r w:rsidR="006571BA">
        <w:rPr>
          <w:rFonts w:ascii="Euphemia" w:hAnsi="Euphemia"/>
          <w:sz w:val="18"/>
          <w:szCs w:val="18"/>
        </w:rPr>
        <w:t>6</w:t>
      </w:r>
      <w:r>
        <w:rPr>
          <w:rFonts w:ascii="Euphemia" w:hAnsi="Euphemia"/>
          <w:sz w:val="18"/>
          <w:szCs w:val="18"/>
        </w:rPr>
        <w:t>%,</w:t>
      </w:r>
      <w:r w:rsidR="00A10681" w:rsidRPr="00F94AA8">
        <w:rPr>
          <w:rFonts w:ascii="Euphemia" w:hAnsi="Euphemia"/>
          <w:sz w:val="18"/>
          <w:szCs w:val="18"/>
        </w:rPr>
        <w:t xml:space="preserve"> représente des liquidités et des créances directes. Les engagem</w:t>
      </w:r>
      <w:r w:rsidR="00C523C7" w:rsidRPr="00F94AA8">
        <w:rPr>
          <w:rFonts w:ascii="Euphemia" w:hAnsi="Euphemia"/>
          <w:sz w:val="18"/>
          <w:szCs w:val="18"/>
        </w:rPr>
        <w:t>ents</w:t>
      </w:r>
      <w:r w:rsidR="00100341">
        <w:rPr>
          <w:rFonts w:ascii="Euphemia" w:hAnsi="Euphemia"/>
          <w:sz w:val="18"/>
          <w:szCs w:val="18"/>
        </w:rPr>
        <w:t xml:space="preserve"> au passif représentent CHF</w:t>
      </w:r>
      <w:r w:rsidR="004F3497">
        <w:rPr>
          <w:rFonts w:ascii="Euphemia" w:hAnsi="Euphemia"/>
          <w:sz w:val="18"/>
          <w:szCs w:val="18"/>
        </w:rPr>
        <w:t> </w:t>
      </w:r>
      <w:r w:rsidR="00014B8D">
        <w:rPr>
          <w:rFonts w:ascii="Euphemia" w:hAnsi="Euphemia"/>
          <w:sz w:val="18"/>
          <w:szCs w:val="18"/>
        </w:rPr>
        <w:t>1</w:t>
      </w:r>
      <w:r w:rsidR="00AF5633">
        <w:rPr>
          <w:rFonts w:ascii="Euphemia" w:hAnsi="Euphemia"/>
          <w:sz w:val="18"/>
          <w:szCs w:val="18"/>
        </w:rPr>
        <w:t>4</w:t>
      </w:r>
      <w:r w:rsidR="00115A95">
        <w:rPr>
          <w:rFonts w:ascii="Euphemia" w:hAnsi="Euphemia"/>
          <w:sz w:val="18"/>
          <w:szCs w:val="18"/>
        </w:rPr>
        <w:t>8</w:t>
      </w:r>
      <w:r w:rsidR="00967571">
        <w:rPr>
          <w:rFonts w:ascii="Euphemia" w:hAnsi="Euphemia"/>
          <w:sz w:val="18"/>
          <w:szCs w:val="18"/>
        </w:rPr>
        <w:t>.</w:t>
      </w:r>
      <w:r w:rsidR="00AF5633">
        <w:rPr>
          <w:rFonts w:ascii="Euphemia" w:hAnsi="Euphemia"/>
          <w:sz w:val="18"/>
          <w:szCs w:val="18"/>
        </w:rPr>
        <w:t>2</w:t>
      </w:r>
      <w:r w:rsidR="004F3497">
        <w:rPr>
          <w:rFonts w:ascii="Euphemia" w:hAnsi="Euphemia"/>
          <w:sz w:val="18"/>
          <w:szCs w:val="18"/>
        </w:rPr>
        <w:t> </w:t>
      </w:r>
      <w:r w:rsidR="00A10681" w:rsidRPr="00F94AA8">
        <w:rPr>
          <w:rFonts w:ascii="Euphemia" w:hAnsi="Euphemia"/>
          <w:sz w:val="18"/>
          <w:szCs w:val="18"/>
        </w:rPr>
        <w:t>millions</w:t>
      </w:r>
      <w:r w:rsidR="0092489F">
        <w:rPr>
          <w:rFonts w:ascii="Euphemia" w:hAnsi="Euphemia"/>
          <w:sz w:val="18"/>
          <w:szCs w:val="18"/>
        </w:rPr>
        <w:t>,</w:t>
      </w:r>
      <w:r w:rsidR="00A10681" w:rsidRPr="00F94AA8">
        <w:rPr>
          <w:rFonts w:ascii="Euphemia" w:hAnsi="Euphemia"/>
          <w:sz w:val="18"/>
          <w:szCs w:val="18"/>
        </w:rPr>
        <w:t xml:space="preserve"> dont</w:t>
      </w:r>
      <w:r w:rsidR="0092489F">
        <w:rPr>
          <w:rFonts w:ascii="Euphemia" w:hAnsi="Euphemia"/>
          <w:sz w:val="18"/>
          <w:szCs w:val="18"/>
        </w:rPr>
        <w:t xml:space="preserve"> notamment</w:t>
      </w:r>
      <w:r w:rsidR="00A10681" w:rsidRPr="00F94AA8">
        <w:rPr>
          <w:rFonts w:ascii="Euphemia" w:hAnsi="Euphemia"/>
          <w:sz w:val="18"/>
          <w:szCs w:val="18"/>
        </w:rPr>
        <w:t xml:space="preserve"> CHF</w:t>
      </w:r>
      <w:r w:rsidR="00100341">
        <w:rPr>
          <w:rFonts w:ascii="Euphemia" w:hAnsi="Euphemia"/>
          <w:sz w:val="18"/>
          <w:szCs w:val="18"/>
        </w:rPr>
        <w:t> </w:t>
      </w:r>
      <w:r w:rsidR="00326A04">
        <w:rPr>
          <w:rFonts w:ascii="Euphemia" w:hAnsi="Euphemia"/>
          <w:sz w:val="18"/>
          <w:szCs w:val="18"/>
        </w:rPr>
        <w:t>104</w:t>
      </w:r>
      <w:r w:rsidR="00251B79">
        <w:rPr>
          <w:rFonts w:ascii="Euphemia" w:hAnsi="Euphemia"/>
          <w:sz w:val="18"/>
          <w:szCs w:val="18"/>
        </w:rPr>
        <w:t>.</w:t>
      </w:r>
      <w:r w:rsidR="00D915AC">
        <w:rPr>
          <w:rFonts w:ascii="Euphemia" w:hAnsi="Euphemia"/>
          <w:sz w:val="18"/>
          <w:szCs w:val="18"/>
        </w:rPr>
        <w:t>8</w:t>
      </w:r>
      <w:r w:rsidR="00A10681" w:rsidRPr="00F94AA8">
        <w:rPr>
          <w:rFonts w:ascii="Euphemia" w:hAnsi="Euphemia"/>
          <w:sz w:val="18"/>
          <w:szCs w:val="18"/>
        </w:rPr>
        <w:t xml:space="preserve"> millions </w:t>
      </w:r>
      <w:r w:rsidR="00251B79">
        <w:rPr>
          <w:rFonts w:ascii="Euphemia" w:hAnsi="Euphemia"/>
          <w:sz w:val="18"/>
          <w:szCs w:val="18"/>
        </w:rPr>
        <w:t>sur</w:t>
      </w:r>
      <w:r w:rsidR="009D0297">
        <w:rPr>
          <w:rFonts w:ascii="Euphemia" w:hAnsi="Euphemia"/>
          <w:sz w:val="18"/>
          <w:szCs w:val="18"/>
        </w:rPr>
        <w:t xml:space="preserve"> les comptes</w:t>
      </w:r>
      <w:r w:rsidR="00446DD2">
        <w:rPr>
          <w:rFonts w:ascii="Euphemia" w:hAnsi="Euphemia"/>
          <w:sz w:val="18"/>
          <w:szCs w:val="18"/>
        </w:rPr>
        <w:t xml:space="preserve"> épargne </w:t>
      </w:r>
      <w:r w:rsidR="00305327">
        <w:rPr>
          <w:rFonts w:ascii="Euphemia" w:hAnsi="Euphemia"/>
          <w:sz w:val="18"/>
          <w:szCs w:val="18"/>
        </w:rPr>
        <w:t xml:space="preserve">des </w:t>
      </w:r>
      <w:proofErr w:type="spellStart"/>
      <w:r w:rsidR="00305327">
        <w:rPr>
          <w:rFonts w:ascii="Euphemia" w:hAnsi="Euphemia"/>
          <w:sz w:val="18"/>
          <w:szCs w:val="18"/>
        </w:rPr>
        <w:t>assuré·es</w:t>
      </w:r>
      <w:proofErr w:type="spellEnd"/>
      <w:r w:rsidR="00305327">
        <w:rPr>
          <w:rFonts w:ascii="Euphemia" w:hAnsi="Euphemia"/>
          <w:sz w:val="18"/>
          <w:szCs w:val="18"/>
        </w:rPr>
        <w:t xml:space="preserve"> </w:t>
      </w:r>
      <w:proofErr w:type="spellStart"/>
      <w:r w:rsidR="00305327">
        <w:rPr>
          <w:rFonts w:ascii="Euphemia" w:hAnsi="Euphemia"/>
          <w:sz w:val="18"/>
          <w:szCs w:val="18"/>
        </w:rPr>
        <w:t>actif·ves</w:t>
      </w:r>
      <w:proofErr w:type="spellEnd"/>
      <w:r w:rsidR="00305327">
        <w:rPr>
          <w:rFonts w:ascii="Euphemia" w:hAnsi="Euphemia"/>
          <w:sz w:val="18"/>
          <w:szCs w:val="18"/>
        </w:rPr>
        <w:t>, CHF 2</w:t>
      </w:r>
      <w:r w:rsidR="00326A04">
        <w:rPr>
          <w:rFonts w:ascii="Euphemia" w:hAnsi="Euphemia"/>
          <w:sz w:val="18"/>
          <w:szCs w:val="18"/>
        </w:rPr>
        <w:t>9</w:t>
      </w:r>
      <w:r w:rsidR="00305327">
        <w:rPr>
          <w:rFonts w:ascii="Euphemia" w:hAnsi="Euphemia"/>
          <w:sz w:val="18"/>
          <w:szCs w:val="18"/>
        </w:rPr>
        <w:t>.</w:t>
      </w:r>
      <w:r w:rsidR="00326A04">
        <w:rPr>
          <w:rFonts w:ascii="Euphemia" w:hAnsi="Euphemia"/>
          <w:sz w:val="18"/>
          <w:szCs w:val="18"/>
        </w:rPr>
        <w:t>8</w:t>
      </w:r>
      <w:r w:rsidR="00305327" w:rsidRPr="00F94AA8">
        <w:rPr>
          <w:rFonts w:ascii="Euphemia" w:hAnsi="Euphemia"/>
          <w:sz w:val="18"/>
          <w:szCs w:val="18"/>
        </w:rPr>
        <w:t xml:space="preserve"> million</w:t>
      </w:r>
      <w:r w:rsidR="00305327">
        <w:rPr>
          <w:rFonts w:ascii="Euphemia" w:hAnsi="Euphemia"/>
          <w:sz w:val="18"/>
          <w:szCs w:val="18"/>
        </w:rPr>
        <w:t>s</w:t>
      </w:r>
      <w:r w:rsidR="00305327" w:rsidRPr="00F94AA8">
        <w:rPr>
          <w:rFonts w:ascii="Euphemia" w:hAnsi="Euphemia"/>
          <w:sz w:val="18"/>
          <w:szCs w:val="18"/>
        </w:rPr>
        <w:t xml:space="preserve"> pour </w:t>
      </w:r>
      <w:proofErr w:type="gramStart"/>
      <w:r w:rsidR="00305327" w:rsidRPr="00F94AA8">
        <w:rPr>
          <w:rFonts w:ascii="Euphemia" w:hAnsi="Euphemia"/>
          <w:sz w:val="18"/>
          <w:szCs w:val="18"/>
        </w:rPr>
        <w:t xml:space="preserve">les </w:t>
      </w:r>
      <w:proofErr w:type="spellStart"/>
      <w:r w:rsidR="00305327" w:rsidRPr="00F94AA8">
        <w:rPr>
          <w:rFonts w:ascii="Euphemia" w:hAnsi="Euphemia"/>
          <w:sz w:val="18"/>
          <w:szCs w:val="18"/>
        </w:rPr>
        <w:t>rentier</w:t>
      </w:r>
      <w:proofErr w:type="gramEnd"/>
      <w:r w:rsidR="00305327">
        <w:rPr>
          <w:rFonts w:ascii="Euphemia" w:hAnsi="Euphemia"/>
          <w:sz w:val="18"/>
          <w:szCs w:val="18"/>
        </w:rPr>
        <w:t>·e</w:t>
      </w:r>
      <w:r w:rsidR="00305327" w:rsidRPr="00F94AA8">
        <w:rPr>
          <w:rFonts w:ascii="Euphemia" w:hAnsi="Euphemia"/>
          <w:sz w:val="18"/>
          <w:szCs w:val="18"/>
        </w:rPr>
        <w:t>s</w:t>
      </w:r>
      <w:proofErr w:type="spellEnd"/>
      <w:r w:rsidR="00305327" w:rsidRPr="00F94AA8">
        <w:rPr>
          <w:rFonts w:ascii="Euphemia" w:hAnsi="Euphemia"/>
          <w:sz w:val="18"/>
          <w:szCs w:val="18"/>
        </w:rPr>
        <w:t xml:space="preserve"> et CHF</w:t>
      </w:r>
      <w:r w:rsidR="00305327">
        <w:rPr>
          <w:rFonts w:ascii="Euphemia" w:hAnsi="Euphemia"/>
          <w:sz w:val="18"/>
          <w:szCs w:val="18"/>
        </w:rPr>
        <w:t> </w:t>
      </w:r>
      <w:r w:rsidR="003C728D">
        <w:rPr>
          <w:rFonts w:ascii="Euphemia" w:hAnsi="Euphemia"/>
          <w:sz w:val="18"/>
          <w:szCs w:val="18"/>
        </w:rPr>
        <w:t>9</w:t>
      </w:r>
      <w:r w:rsidR="00305327">
        <w:rPr>
          <w:rFonts w:ascii="Euphemia" w:hAnsi="Euphemia"/>
          <w:sz w:val="18"/>
          <w:szCs w:val="18"/>
        </w:rPr>
        <w:t>.</w:t>
      </w:r>
      <w:r w:rsidR="003C728D">
        <w:rPr>
          <w:rFonts w:ascii="Euphemia" w:hAnsi="Euphemia"/>
          <w:sz w:val="18"/>
          <w:szCs w:val="18"/>
        </w:rPr>
        <w:t>7</w:t>
      </w:r>
      <w:r w:rsidR="00305327">
        <w:rPr>
          <w:rFonts w:ascii="Euphemia" w:hAnsi="Euphemia"/>
          <w:sz w:val="18"/>
          <w:szCs w:val="18"/>
        </w:rPr>
        <w:t xml:space="preserve"> </w:t>
      </w:r>
      <w:r w:rsidR="00305327" w:rsidRPr="00F94AA8">
        <w:rPr>
          <w:rFonts w:ascii="Euphemia" w:hAnsi="Euphemia"/>
          <w:sz w:val="18"/>
          <w:szCs w:val="18"/>
        </w:rPr>
        <w:t>millions en provisions techniques.</w:t>
      </w:r>
    </w:p>
    <w:p w14:paraId="3047AB91" w14:textId="4B23B044" w:rsidR="00A10681" w:rsidRPr="00F94AA8" w:rsidRDefault="000A53A3" w:rsidP="00305327">
      <w:pPr>
        <w:spacing w:after="60"/>
        <w:jc w:val="both"/>
        <w:rPr>
          <w:rFonts w:ascii="Euphemia" w:hAnsi="Euphemia"/>
          <w:sz w:val="18"/>
          <w:szCs w:val="18"/>
        </w:rPr>
      </w:pPr>
      <w:r>
        <w:rPr>
          <w:rFonts w:ascii="Euphemia" w:hAnsi="Euphemia"/>
          <w:sz w:val="18"/>
          <w:szCs w:val="18"/>
        </w:rPr>
        <w:t>La</w:t>
      </w:r>
      <w:r w:rsidR="00E4462F">
        <w:rPr>
          <w:rFonts w:ascii="Euphemia" w:hAnsi="Euphemia"/>
          <w:sz w:val="18"/>
          <w:szCs w:val="18"/>
        </w:rPr>
        <w:t xml:space="preserve"> provision pour « Taux de conversion favorable » </w:t>
      </w:r>
      <w:r w:rsidR="0058074F">
        <w:rPr>
          <w:rFonts w:ascii="Euphemia" w:hAnsi="Euphemia"/>
          <w:sz w:val="18"/>
          <w:szCs w:val="18"/>
        </w:rPr>
        <w:t>s’élève à</w:t>
      </w:r>
      <w:r w:rsidR="0007769E">
        <w:rPr>
          <w:rFonts w:ascii="Euphemia" w:hAnsi="Euphemia"/>
          <w:sz w:val="18"/>
          <w:szCs w:val="18"/>
        </w:rPr>
        <w:t xml:space="preserve"> </w:t>
      </w:r>
      <w:r w:rsidR="00E4462F">
        <w:rPr>
          <w:rFonts w:ascii="Euphemia" w:hAnsi="Euphemia"/>
          <w:sz w:val="18"/>
          <w:szCs w:val="18"/>
        </w:rPr>
        <w:t>CHF</w:t>
      </w:r>
      <w:r w:rsidR="00100341">
        <w:rPr>
          <w:rFonts w:ascii="Euphemia" w:hAnsi="Euphemia"/>
          <w:sz w:val="18"/>
          <w:szCs w:val="18"/>
        </w:rPr>
        <w:t> </w:t>
      </w:r>
      <w:r w:rsidR="007A613C">
        <w:rPr>
          <w:rFonts w:ascii="Euphemia" w:hAnsi="Euphemia"/>
          <w:sz w:val="18"/>
          <w:szCs w:val="18"/>
        </w:rPr>
        <w:t>7</w:t>
      </w:r>
      <w:r w:rsidR="001B0CB9">
        <w:rPr>
          <w:rFonts w:ascii="Euphemia" w:hAnsi="Euphemia"/>
          <w:sz w:val="18"/>
          <w:szCs w:val="18"/>
        </w:rPr>
        <w:t>.</w:t>
      </w:r>
      <w:r w:rsidR="007A613C">
        <w:rPr>
          <w:rFonts w:ascii="Euphemia" w:hAnsi="Euphemia"/>
          <w:sz w:val="18"/>
          <w:szCs w:val="18"/>
        </w:rPr>
        <w:t>29</w:t>
      </w:r>
      <w:r w:rsidR="001B0CB9">
        <w:rPr>
          <w:rFonts w:ascii="Euphemia" w:hAnsi="Euphemia"/>
          <w:sz w:val="18"/>
          <w:szCs w:val="18"/>
        </w:rPr>
        <w:t xml:space="preserve"> millions</w:t>
      </w:r>
      <w:r w:rsidR="0058074F">
        <w:rPr>
          <w:rFonts w:ascii="Euphemia" w:hAnsi="Euphemia"/>
          <w:sz w:val="18"/>
          <w:szCs w:val="18"/>
        </w:rPr>
        <w:t xml:space="preserve"> (contre CHF </w:t>
      </w:r>
      <w:r w:rsidR="00D915AC">
        <w:rPr>
          <w:rFonts w:ascii="Euphemia" w:hAnsi="Euphemia"/>
          <w:sz w:val="18"/>
          <w:szCs w:val="18"/>
        </w:rPr>
        <w:t>6</w:t>
      </w:r>
      <w:r w:rsidR="0058074F">
        <w:rPr>
          <w:rFonts w:ascii="Euphemia" w:hAnsi="Euphemia"/>
          <w:sz w:val="18"/>
          <w:szCs w:val="18"/>
        </w:rPr>
        <w:t>.</w:t>
      </w:r>
      <w:r w:rsidR="003C728D">
        <w:rPr>
          <w:rFonts w:ascii="Euphemia" w:hAnsi="Euphemia"/>
          <w:sz w:val="18"/>
          <w:szCs w:val="18"/>
        </w:rPr>
        <w:t>88</w:t>
      </w:r>
      <w:r w:rsidR="0058074F">
        <w:rPr>
          <w:rFonts w:ascii="Euphemia" w:hAnsi="Euphemia"/>
          <w:sz w:val="18"/>
          <w:szCs w:val="18"/>
        </w:rPr>
        <w:t xml:space="preserve"> millions fin 20</w:t>
      </w:r>
      <w:r w:rsidR="00AE1FF9">
        <w:rPr>
          <w:rFonts w:ascii="Euphemia" w:hAnsi="Euphemia"/>
          <w:sz w:val="18"/>
          <w:szCs w:val="18"/>
        </w:rPr>
        <w:t>2</w:t>
      </w:r>
      <w:r w:rsidR="003C728D">
        <w:rPr>
          <w:rFonts w:ascii="Euphemia" w:hAnsi="Euphemia"/>
          <w:sz w:val="18"/>
          <w:szCs w:val="18"/>
        </w:rPr>
        <w:t>3</w:t>
      </w:r>
      <w:r w:rsidR="0058074F">
        <w:rPr>
          <w:rFonts w:ascii="Euphemia" w:hAnsi="Euphemia"/>
          <w:sz w:val="18"/>
          <w:szCs w:val="18"/>
        </w:rPr>
        <w:t>)</w:t>
      </w:r>
      <w:r w:rsidR="001B0CB9">
        <w:rPr>
          <w:rFonts w:ascii="Euphemia" w:hAnsi="Euphemia"/>
          <w:sz w:val="18"/>
          <w:szCs w:val="18"/>
        </w:rPr>
        <w:t>.</w:t>
      </w:r>
    </w:p>
    <w:p w14:paraId="488DA3A1" w14:textId="448490C8" w:rsidR="00A10681" w:rsidRDefault="00E4462F" w:rsidP="00077312">
      <w:pPr>
        <w:spacing w:after="60"/>
        <w:jc w:val="both"/>
        <w:rPr>
          <w:rFonts w:ascii="Euphemia" w:hAnsi="Euphemia"/>
          <w:sz w:val="18"/>
          <w:szCs w:val="18"/>
        </w:rPr>
      </w:pPr>
      <w:r>
        <w:rPr>
          <w:rFonts w:ascii="Euphemia" w:hAnsi="Euphemia"/>
          <w:sz w:val="18"/>
          <w:szCs w:val="18"/>
        </w:rPr>
        <w:t>L</w:t>
      </w:r>
      <w:r w:rsidR="00A10681" w:rsidRPr="00F94AA8">
        <w:rPr>
          <w:rFonts w:ascii="Euphemia" w:hAnsi="Euphemia"/>
          <w:sz w:val="18"/>
          <w:szCs w:val="18"/>
        </w:rPr>
        <w:t xml:space="preserve">e fonds de secours </w:t>
      </w:r>
      <w:r w:rsidR="000A53A3">
        <w:rPr>
          <w:rFonts w:ascii="Euphemia" w:hAnsi="Euphemia"/>
          <w:sz w:val="18"/>
          <w:szCs w:val="18"/>
        </w:rPr>
        <w:t>n’</w:t>
      </w:r>
      <w:r w:rsidR="000463E9">
        <w:rPr>
          <w:rFonts w:ascii="Euphemia" w:hAnsi="Euphemia"/>
          <w:sz w:val="18"/>
          <w:szCs w:val="18"/>
        </w:rPr>
        <w:t>a</w:t>
      </w:r>
      <w:r w:rsidR="00A10681" w:rsidRPr="00F94AA8">
        <w:rPr>
          <w:rFonts w:ascii="Euphemia" w:hAnsi="Euphemia"/>
          <w:sz w:val="18"/>
          <w:szCs w:val="18"/>
        </w:rPr>
        <w:t xml:space="preserve"> </w:t>
      </w:r>
      <w:r w:rsidR="00781730">
        <w:rPr>
          <w:rFonts w:ascii="Euphemia" w:hAnsi="Euphemia"/>
          <w:sz w:val="18"/>
          <w:szCs w:val="18"/>
        </w:rPr>
        <w:t xml:space="preserve">pas </w:t>
      </w:r>
      <w:r w:rsidR="00A10681" w:rsidRPr="00F94AA8">
        <w:rPr>
          <w:rFonts w:ascii="Euphemia" w:hAnsi="Euphemia"/>
          <w:sz w:val="18"/>
          <w:szCs w:val="18"/>
        </w:rPr>
        <w:t>été utilisé au cours de l’exerc</w:t>
      </w:r>
      <w:r w:rsidR="00604702">
        <w:rPr>
          <w:rFonts w:ascii="Euphemia" w:hAnsi="Euphemia"/>
          <w:sz w:val="18"/>
          <w:szCs w:val="18"/>
        </w:rPr>
        <w:t>ice</w:t>
      </w:r>
      <w:r w:rsidR="005E5A94">
        <w:rPr>
          <w:rFonts w:ascii="Euphemia" w:hAnsi="Euphemia"/>
          <w:sz w:val="18"/>
          <w:szCs w:val="18"/>
        </w:rPr>
        <w:t xml:space="preserve"> écoulé</w:t>
      </w:r>
      <w:r w:rsidR="00604702">
        <w:rPr>
          <w:rFonts w:ascii="Euphemia" w:hAnsi="Euphemia"/>
          <w:sz w:val="18"/>
          <w:szCs w:val="18"/>
        </w:rPr>
        <w:t xml:space="preserve">. Il présente au </w:t>
      </w:r>
      <w:r w:rsidR="0058074F">
        <w:rPr>
          <w:rFonts w:ascii="Euphemia" w:hAnsi="Euphemia"/>
          <w:sz w:val="18"/>
          <w:szCs w:val="18"/>
        </w:rPr>
        <w:t>31.12.202</w:t>
      </w:r>
      <w:r w:rsidR="007A613C">
        <w:rPr>
          <w:rFonts w:ascii="Euphemia" w:hAnsi="Euphemia"/>
          <w:sz w:val="18"/>
          <w:szCs w:val="18"/>
        </w:rPr>
        <w:t>4</w:t>
      </w:r>
      <w:r w:rsidR="00A10681" w:rsidRPr="00F94AA8">
        <w:rPr>
          <w:rFonts w:ascii="Euphemia" w:hAnsi="Euphemia"/>
          <w:sz w:val="18"/>
          <w:szCs w:val="18"/>
        </w:rPr>
        <w:t xml:space="preserve"> un solde de CHF</w:t>
      </w:r>
      <w:r w:rsidR="00100341">
        <w:rPr>
          <w:rFonts w:ascii="Euphemia" w:hAnsi="Euphemia"/>
          <w:sz w:val="18"/>
          <w:szCs w:val="18"/>
        </w:rPr>
        <w:t> </w:t>
      </w:r>
      <w:r w:rsidR="007C4039" w:rsidRPr="00F94AA8">
        <w:rPr>
          <w:rFonts w:ascii="Euphemia" w:hAnsi="Euphemia"/>
          <w:sz w:val="18"/>
          <w:szCs w:val="18"/>
        </w:rPr>
        <w:t>11</w:t>
      </w:r>
      <w:r w:rsidR="000463E9">
        <w:rPr>
          <w:rFonts w:ascii="Euphemia" w:hAnsi="Euphemia"/>
          <w:sz w:val="18"/>
          <w:szCs w:val="18"/>
        </w:rPr>
        <w:t>0</w:t>
      </w:r>
      <w:r w:rsidR="007C4039" w:rsidRPr="00F94AA8">
        <w:rPr>
          <w:rFonts w:ascii="Euphemia" w:hAnsi="Euphemia"/>
          <w:sz w:val="18"/>
          <w:szCs w:val="18"/>
        </w:rPr>
        <w:t>'</w:t>
      </w:r>
      <w:r w:rsidR="000463E9">
        <w:rPr>
          <w:rFonts w:ascii="Euphemia" w:hAnsi="Euphemia"/>
          <w:sz w:val="18"/>
          <w:szCs w:val="18"/>
        </w:rPr>
        <w:t>000</w:t>
      </w:r>
      <w:r w:rsidR="000A53A3">
        <w:rPr>
          <w:rFonts w:ascii="Euphemia" w:hAnsi="Euphemia"/>
          <w:sz w:val="18"/>
          <w:szCs w:val="18"/>
        </w:rPr>
        <w:t xml:space="preserve"> (</w:t>
      </w:r>
      <w:r w:rsidR="000B7EBD">
        <w:rPr>
          <w:rFonts w:ascii="Euphemia" w:hAnsi="Euphemia"/>
          <w:sz w:val="18"/>
          <w:szCs w:val="18"/>
        </w:rPr>
        <w:t xml:space="preserve">donc </w:t>
      </w:r>
      <w:r w:rsidR="000A53A3">
        <w:rPr>
          <w:rFonts w:ascii="Euphemia" w:hAnsi="Euphemia"/>
          <w:sz w:val="18"/>
          <w:szCs w:val="18"/>
        </w:rPr>
        <w:t>inchangé par rapport au 31.12.20</w:t>
      </w:r>
      <w:r w:rsidR="00AE1FF9">
        <w:rPr>
          <w:rFonts w:ascii="Euphemia" w:hAnsi="Euphemia"/>
          <w:sz w:val="18"/>
          <w:szCs w:val="18"/>
        </w:rPr>
        <w:t>2</w:t>
      </w:r>
      <w:r w:rsidR="007A613C">
        <w:rPr>
          <w:rFonts w:ascii="Euphemia" w:hAnsi="Euphemia"/>
          <w:sz w:val="18"/>
          <w:szCs w:val="18"/>
        </w:rPr>
        <w:t>3</w:t>
      </w:r>
      <w:r w:rsidR="000A53A3">
        <w:rPr>
          <w:rFonts w:ascii="Euphemia" w:hAnsi="Euphemia"/>
          <w:sz w:val="18"/>
          <w:szCs w:val="18"/>
        </w:rPr>
        <w:t>)</w:t>
      </w:r>
      <w:r w:rsidR="000463E9">
        <w:rPr>
          <w:rFonts w:ascii="Euphemia" w:hAnsi="Euphemia"/>
          <w:sz w:val="18"/>
          <w:szCs w:val="18"/>
        </w:rPr>
        <w:t>.</w:t>
      </w:r>
    </w:p>
    <w:p w14:paraId="7CCB3C0A" w14:textId="77777777" w:rsidR="006F69FF" w:rsidRDefault="006F69FF" w:rsidP="00077312">
      <w:pPr>
        <w:spacing w:after="60"/>
        <w:jc w:val="both"/>
        <w:rPr>
          <w:rFonts w:ascii="Euphemia" w:hAnsi="Euphemia"/>
          <w:sz w:val="18"/>
          <w:szCs w:val="18"/>
        </w:rPr>
      </w:pPr>
      <w:r w:rsidRPr="006F69FF">
        <w:rPr>
          <w:rFonts w:ascii="Euphemia" w:hAnsi="Euphemia"/>
          <w:sz w:val="18"/>
          <w:szCs w:val="18"/>
        </w:rPr>
        <w:t>Les risques décès et invalidité sont entièrement réassurés depuis le 1</w:t>
      </w:r>
      <w:r w:rsidR="00C05DD4" w:rsidRPr="00C05DD4">
        <w:rPr>
          <w:rFonts w:ascii="Euphemia" w:hAnsi="Euphemia"/>
          <w:sz w:val="18"/>
          <w:szCs w:val="18"/>
          <w:vertAlign w:val="superscript"/>
        </w:rPr>
        <w:t>er</w:t>
      </w:r>
      <w:r w:rsidR="00C05DD4">
        <w:rPr>
          <w:rFonts w:ascii="Euphemia" w:hAnsi="Euphemia"/>
          <w:sz w:val="18"/>
          <w:szCs w:val="18"/>
        </w:rPr>
        <w:t xml:space="preserve"> </w:t>
      </w:r>
      <w:r w:rsidR="0058074F">
        <w:rPr>
          <w:rFonts w:ascii="Euphemia" w:hAnsi="Euphemia"/>
          <w:sz w:val="18"/>
          <w:szCs w:val="18"/>
        </w:rPr>
        <w:t>janvier 2021</w:t>
      </w:r>
      <w:r w:rsidRPr="006F69FF">
        <w:rPr>
          <w:rFonts w:ascii="Euphemia" w:hAnsi="Euphemia"/>
          <w:sz w:val="18"/>
          <w:szCs w:val="18"/>
        </w:rPr>
        <w:t xml:space="preserve"> par un contrat de type «</w:t>
      </w:r>
      <w:r w:rsidR="0058074F">
        <w:rPr>
          <w:rFonts w:ascii="Euphemia" w:hAnsi="Euphemia"/>
          <w:sz w:val="18"/>
          <w:szCs w:val="18"/>
        </w:rPr>
        <w:t xml:space="preserve"> réassurance congruente » renouvelé</w:t>
      </w:r>
      <w:r w:rsidRPr="006F69FF">
        <w:rPr>
          <w:rFonts w:ascii="Euphemia" w:hAnsi="Euphemia"/>
          <w:sz w:val="18"/>
          <w:szCs w:val="18"/>
        </w:rPr>
        <w:t xml:space="preserve"> avec la Mobilière pour </w:t>
      </w:r>
      <w:r w:rsidR="0058074F">
        <w:rPr>
          <w:rFonts w:ascii="Euphemia" w:hAnsi="Euphemia"/>
          <w:sz w:val="18"/>
          <w:szCs w:val="18"/>
        </w:rPr>
        <w:t>une nouvelle période de</w:t>
      </w:r>
      <w:r w:rsidRPr="006F69FF">
        <w:rPr>
          <w:rFonts w:ascii="Euphemia" w:hAnsi="Euphemia"/>
          <w:sz w:val="18"/>
          <w:szCs w:val="18"/>
        </w:rPr>
        <w:t xml:space="preserve"> 5 ans.</w:t>
      </w:r>
    </w:p>
    <w:p w14:paraId="19AF17F0" w14:textId="77777777" w:rsidR="00A10681" w:rsidRPr="00F94AA8" w:rsidRDefault="00A10681" w:rsidP="00305327">
      <w:pPr>
        <w:numPr>
          <w:ilvl w:val="0"/>
          <w:numId w:val="26"/>
        </w:numPr>
        <w:spacing w:before="120" w:after="60"/>
        <w:ind w:left="714" w:hanging="357"/>
        <w:jc w:val="both"/>
        <w:rPr>
          <w:rFonts w:ascii="Euphemia" w:hAnsi="Euphemia"/>
          <w:b/>
          <w:bCs/>
          <w:sz w:val="18"/>
          <w:szCs w:val="18"/>
        </w:rPr>
      </w:pPr>
      <w:r w:rsidRPr="00F94AA8">
        <w:rPr>
          <w:rFonts w:ascii="Euphemia" w:hAnsi="Euphemia"/>
          <w:b/>
          <w:bCs/>
          <w:sz w:val="18"/>
          <w:szCs w:val="18"/>
        </w:rPr>
        <w:t>Gestion financière</w:t>
      </w:r>
    </w:p>
    <w:p w14:paraId="4A756715" w14:textId="1EBC9CD7" w:rsidR="00890BF8" w:rsidRDefault="00C75AC7" w:rsidP="00767923">
      <w:pPr>
        <w:spacing w:after="120"/>
        <w:jc w:val="both"/>
        <w:rPr>
          <w:rFonts w:ascii="Euphemia" w:hAnsi="Euphemia"/>
          <w:sz w:val="18"/>
          <w:szCs w:val="18"/>
        </w:rPr>
      </w:pPr>
      <w:r>
        <w:rPr>
          <w:rFonts w:ascii="Euphemia" w:hAnsi="Euphemia"/>
          <w:sz w:val="18"/>
          <w:szCs w:val="18"/>
        </w:rPr>
        <w:t>L</w:t>
      </w:r>
      <w:r w:rsidR="000A53A3">
        <w:rPr>
          <w:rFonts w:ascii="Euphemia" w:hAnsi="Euphemia"/>
          <w:sz w:val="18"/>
          <w:szCs w:val="18"/>
        </w:rPr>
        <w:t xml:space="preserve">a fortune de la Fondation </w:t>
      </w:r>
      <w:r w:rsidR="00484457">
        <w:rPr>
          <w:rFonts w:ascii="Euphemia" w:hAnsi="Euphemia"/>
          <w:sz w:val="18"/>
          <w:szCs w:val="18"/>
        </w:rPr>
        <w:t>était</w:t>
      </w:r>
      <w:r w:rsidR="000A53A3">
        <w:rPr>
          <w:rFonts w:ascii="Euphemia" w:hAnsi="Euphemia"/>
          <w:sz w:val="18"/>
          <w:szCs w:val="18"/>
        </w:rPr>
        <w:t xml:space="preserve"> répartie</w:t>
      </w:r>
      <w:r w:rsidR="00781730">
        <w:rPr>
          <w:rFonts w:ascii="Euphemia" w:hAnsi="Euphemia"/>
          <w:sz w:val="18"/>
          <w:szCs w:val="18"/>
        </w:rPr>
        <w:t xml:space="preserve"> </w:t>
      </w:r>
      <w:r w:rsidR="000A53A3">
        <w:rPr>
          <w:rFonts w:ascii="Euphemia" w:hAnsi="Euphemia"/>
          <w:sz w:val="18"/>
          <w:szCs w:val="18"/>
        </w:rPr>
        <w:t>en</w:t>
      </w:r>
      <w:r w:rsidR="009D2F20">
        <w:rPr>
          <w:rFonts w:ascii="Euphemia" w:hAnsi="Euphemia"/>
          <w:sz w:val="18"/>
          <w:szCs w:val="18"/>
        </w:rPr>
        <w:t>tr</w:t>
      </w:r>
      <w:r>
        <w:rPr>
          <w:rFonts w:ascii="Euphemia" w:hAnsi="Euphemia"/>
          <w:sz w:val="18"/>
          <w:szCs w:val="18"/>
        </w:rPr>
        <w:t xml:space="preserve">e 2 gérants </w:t>
      </w:r>
      <w:r w:rsidR="00484457">
        <w:rPr>
          <w:rFonts w:ascii="Euphemia" w:hAnsi="Euphemia"/>
          <w:sz w:val="18"/>
          <w:szCs w:val="18"/>
        </w:rPr>
        <w:t xml:space="preserve">jusqu’à mi-novembre 2023 ; ensuite l’entier de la fortune de la Fondation a été confiée à la BCV en gestion 100% passive (aucune action détenue en direct mais 100% </w:t>
      </w:r>
      <w:r w:rsidR="00E05E89">
        <w:rPr>
          <w:rFonts w:ascii="Euphemia" w:hAnsi="Euphemia"/>
          <w:sz w:val="18"/>
          <w:szCs w:val="18"/>
        </w:rPr>
        <w:t>placés dans des</w:t>
      </w:r>
      <w:r w:rsidR="00484457">
        <w:rPr>
          <w:rFonts w:ascii="Euphemia" w:hAnsi="Euphemia"/>
          <w:sz w:val="18"/>
          <w:szCs w:val="18"/>
        </w:rPr>
        <w:t xml:space="preserve"> fonds de placement).</w:t>
      </w:r>
      <w:r w:rsidR="000A53A3">
        <w:rPr>
          <w:rFonts w:ascii="Euphemia" w:hAnsi="Euphemia"/>
          <w:sz w:val="18"/>
          <w:szCs w:val="18"/>
        </w:rPr>
        <w:t xml:space="preserve"> </w:t>
      </w:r>
      <w:r w:rsidR="00890BF8">
        <w:rPr>
          <w:rFonts w:ascii="Euphemia" w:hAnsi="Euphemia"/>
          <w:sz w:val="18"/>
          <w:szCs w:val="18"/>
        </w:rPr>
        <w:t>En ce qui concerne le résultat net des placements, les années se suivent et ne se ressemblent pas comme le montre le tableau ci-dessous :</w:t>
      </w:r>
      <w:r w:rsidR="00890BF8">
        <w:rPr>
          <w:rFonts w:ascii="Euphemia" w:hAnsi="Euphemia"/>
          <w:b/>
          <w:sz w:val="18"/>
          <w:szCs w:val="18"/>
        </w:rPr>
        <w:t xml:space="preserve"> </w:t>
      </w:r>
    </w:p>
    <w:p w14:paraId="4B9E26C6" w14:textId="0F38A032" w:rsidR="00A10681" w:rsidRDefault="00D1130D" w:rsidP="0037430B">
      <w:pPr>
        <w:spacing w:after="60"/>
        <w:jc w:val="both"/>
        <w:rPr>
          <w:rFonts w:ascii="Euphemia" w:hAnsi="Euphemia"/>
          <w:b/>
          <w:sz w:val="18"/>
          <w:szCs w:val="18"/>
        </w:rPr>
      </w:pPr>
      <w:r>
        <w:rPr>
          <w:rFonts w:ascii="Euphemia" w:hAnsi="Euphemia"/>
          <w:b/>
          <w:sz w:val="18"/>
          <w:szCs w:val="18"/>
        </w:rPr>
        <w:t xml:space="preserve"> </w:t>
      </w:r>
      <w:r w:rsidR="00E55017" w:rsidRPr="0048759B">
        <w:rPr>
          <w:rFonts w:ascii="Euphemia" w:hAnsi="Euphemia"/>
          <w:b/>
          <w:sz w:val="18"/>
          <w:szCs w:val="18"/>
        </w:rPr>
        <w:t>R</w:t>
      </w:r>
      <w:r w:rsidR="00A10681" w:rsidRPr="0048759B">
        <w:rPr>
          <w:rFonts w:ascii="Euphemia" w:hAnsi="Euphemia"/>
          <w:b/>
          <w:sz w:val="18"/>
          <w:szCs w:val="18"/>
        </w:rPr>
        <w:t>ésultat net des placements</w:t>
      </w:r>
      <w:r w:rsidR="00446B29">
        <w:rPr>
          <w:rFonts w:ascii="Euphemia" w:hAnsi="Euphemia"/>
          <w:b/>
          <w:sz w:val="18"/>
          <w:szCs w:val="18"/>
        </w:rPr>
        <w:t xml:space="preserve"> (en %)</w:t>
      </w:r>
      <w:r w:rsidR="00E55017" w:rsidRPr="0048759B">
        <w:rPr>
          <w:rFonts w:ascii="Euphemia" w:hAnsi="Euphemia"/>
          <w:b/>
          <w:sz w:val="18"/>
          <w:szCs w:val="18"/>
        </w:rPr>
        <w:t> :</w:t>
      </w:r>
      <w:r w:rsidR="009F41AA" w:rsidRPr="0048759B">
        <w:rPr>
          <w:rFonts w:ascii="Euphemia" w:hAnsi="Euphemia"/>
          <w:b/>
          <w:sz w:val="18"/>
          <w:szCs w:val="18"/>
        </w:rPr>
        <w:t xml:space="preserve"> </w:t>
      </w:r>
    </w:p>
    <w:tbl>
      <w:tblPr>
        <w:tblStyle w:val="Grilledutableau"/>
        <w:tblW w:w="4969" w:type="dxa"/>
        <w:jc w:val="center"/>
        <w:tblLook w:val="01E0" w:firstRow="1" w:lastRow="1" w:firstColumn="1" w:lastColumn="1" w:noHBand="0" w:noVBand="0"/>
      </w:tblPr>
      <w:tblGrid>
        <w:gridCol w:w="1282"/>
        <w:gridCol w:w="626"/>
        <w:gridCol w:w="548"/>
        <w:gridCol w:w="584"/>
        <w:gridCol w:w="670"/>
        <w:gridCol w:w="545"/>
        <w:gridCol w:w="714"/>
      </w:tblGrid>
      <w:tr w:rsidR="00484457" w:rsidRPr="000C3803" w14:paraId="4E197C7F" w14:textId="77777777" w:rsidTr="00ED6102">
        <w:trPr>
          <w:trHeight w:val="187"/>
          <w:jc w:val="center"/>
        </w:trPr>
        <w:tc>
          <w:tcPr>
            <w:tcW w:w="1282" w:type="dxa"/>
          </w:tcPr>
          <w:p w14:paraId="0D426A40" w14:textId="77777777" w:rsidR="00484457" w:rsidRPr="004512FC" w:rsidRDefault="00484457" w:rsidP="00484457">
            <w:pPr>
              <w:spacing w:before="20" w:after="2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626" w:type="dxa"/>
          </w:tcPr>
          <w:p w14:paraId="47F2D771" w14:textId="71FC65D9" w:rsidR="00484457" w:rsidRPr="004512FC" w:rsidRDefault="00484457" w:rsidP="0048445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12FC">
              <w:rPr>
                <w:rFonts w:ascii="Arial Narrow" w:hAnsi="Arial Narrow"/>
                <w:b/>
                <w:sz w:val="18"/>
                <w:szCs w:val="18"/>
              </w:rPr>
              <w:t>201</w:t>
            </w:r>
            <w:r w:rsidR="002C6B19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548" w:type="dxa"/>
          </w:tcPr>
          <w:p w14:paraId="4A3FDAC0" w14:textId="3B836489" w:rsidR="00484457" w:rsidRPr="004512FC" w:rsidRDefault="00484457" w:rsidP="0048445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12FC">
              <w:rPr>
                <w:rFonts w:ascii="Arial Narrow" w:hAnsi="Arial Narrow"/>
                <w:b/>
                <w:sz w:val="18"/>
                <w:szCs w:val="18"/>
              </w:rPr>
              <w:t>20</w:t>
            </w:r>
            <w:r w:rsidR="002C6B19">
              <w:rPr>
                <w:rFonts w:ascii="Arial Narrow" w:hAnsi="Arial Narrow"/>
                <w:b/>
                <w:sz w:val="18"/>
                <w:szCs w:val="18"/>
              </w:rPr>
              <w:t>20</w:t>
            </w:r>
          </w:p>
        </w:tc>
        <w:tc>
          <w:tcPr>
            <w:tcW w:w="584" w:type="dxa"/>
          </w:tcPr>
          <w:p w14:paraId="0EB7C348" w14:textId="3FCDA8AF" w:rsidR="00484457" w:rsidRPr="004512FC" w:rsidRDefault="00484457" w:rsidP="0048445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12FC">
              <w:rPr>
                <w:rFonts w:ascii="Arial Narrow" w:hAnsi="Arial Narrow"/>
                <w:b/>
                <w:sz w:val="18"/>
                <w:szCs w:val="18"/>
              </w:rPr>
              <w:t>202</w:t>
            </w:r>
            <w:r w:rsidR="002C6B19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670" w:type="dxa"/>
          </w:tcPr>
          <w:p w14:paraId="3ACB583B" w14:textId="08FAF632" w:rsidR="00484457" w:rsidRPr="004512FC" w:rsidRDefault="00484457" w:rsidP="0048445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12FC">
              <w:rPr>
                <w:rFonts w:ascii="Arial Narrow" w:hAnsi="Arial Narrow"/>
                <w:b/>
                <w:sz w:val="18"/>
                <w:szCs w:val="18"/>
              </w:rPr>
              <w:t>202</w:t>
            </w:r>
            <w:r w:rsidR="002C6B19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545" w:type="dxa"/>
          </w:tcPr>
          <w:p w14:paraId="26049651" w14:textId="4E2586DD" w:rsidR="00484457" w:rsidRPr="004512FC" w:rsidRDefault="00484457" w:rsidP="0048445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12FC">
              <w:rPr>
                <w:rFonts w:ascii="Arial Narrow" w:hAnsi="Arial Narrow"/>
                <w:b/>
                <w:sz w:val="18"/>
                <w:szCs w:val="18"/>
              </w:rPr>
              <w:t>202</w:t>
            </w:r>
            <w:r w:rsidR="002C6B19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714" w:type="dxa"/>
          </w:tcPr>
          <w:p w14:paraId="190774D3" w14:textId="57B3C2E4" w:rsidR="00484457" w:rsidRPr="004512FC" w:rsidRDefault="00484457" w:rsidP="0048445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12FC">
              <w:rPr>
                <w:rFonts w:ascii="Arial Narrow" w:hAnsi="Arial Narrow"/>
                <w:b/>
                <w:sz w:val="18"/>
                <w:szCs w:val="18"/>
              </w:rPr>
              <w:t>202</w:t>
            </w:r>
            <w:r w:rsidR="002C6B19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</w:tr>
      <w:tr w:rsidR="00484457" w:rsidRPr="000C3803" w14:paraId="2F0B33FF" w14:textId="77777777" w:rsidTr="00ED6102">
        <w:trPr>
          <w:trHeight w:val="163"/>
          <w:jc w:val="center"/>
        </w:trPr>
        <w:tc>
          <w:tcPr>
            <w:tcW w:w="1282" w:type="dxa"/>
            <w:vAlign w:val="center"/>
          </w:tcPr>
          <w:p w14:paraId="42C9F6AB" w14:textId="77777777" w:rsidR="00484457" w:rsidRPr="004512FC" w:rsidRDefault="00484457" w:rsidP="0048445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4512FC">
              <w:rPr>
                <w:rFonts w:ascii="Arial Narrow" w:hAnsi="Arial Narrow"/>
                <w:b/>
                <w:sz w:val="18"/>
                <w:szCs w:val="18"/>
              </w:rPr>
              <w:t>Résultat net</w:t>
            </w:r>
          </w:p>
        </w:tc>
        <w:tc>
          <w:tcPr>
            <w:tcW w:w="626" w:type="dxa"/>
          </w:tcPr>
          <w:p w14:paraId="5908D27D" w14:textId="0DAC7DD0" w:rsidR="00484457" w:rsidRPr="000B7EBD" w:rsidRDefault="002C6B19" w:rsidP="0048445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B7EBD">
              <w:rPr>
                <w:rFonts w:ascii="Arial Narrow" w:hAnsi="Arial Narrow"/>
                <w:sz w:val="18"/>
                <w:szCs w:val="18"/>
              </w:rPr>
              <w:t>+12.0</w:t>
            </w:r>
          </w:p>
        </w:tc>
        <w:tc>
          <w:tcPr>
            <w:tcW w:w="548" w:type="dxa"/>
          </w:tcPr>
          <w:p w14:paraId="427FF37B" w14:textId="48C35ABC" w:rsidR="00484457" w:rsidRPr="000B7EBD" w:rsidRDefault="002C6B19" w:rsidP="0048445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B67B3">
              <w:rPr>
                <w:rFonts w:ascii="Arial Narrow" w:hAnsi="Arial Narrow"/>
                <w:sz w:val="18"/>
                <w:szCs w:val="18"/>
              </w:rPr>
              <w:t>+3.1</w:t>
            </w:r>
          </w:p>
        </w:tc>
        <w:tc>
          <w:tcPr>
            <w:tcW w:w="584" w:type="dxa"/>
          </w:tcPr>
          <w:p w14:paraId="41AC8901" w14:textId="68DB2C8C" w:rsidR="00484457" w:rsidRPr="000B7EBD" w:rsidRDefault="00E37890" w:rsidP="0048445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E315E">
              <w:rPr>
                <w:rFonts w:ascii="Arial Narrow" w:hAnsi="Arial Narrow"/>
                <w:bCs/>
                <w:sz w:val="18"/>
                <w:szCs w:val="18"/>
              </w:rPr>
              <w:t>+8.4</w:t>
            </w:r>
          </w:p>
        </w:tc>
        <w:tc>
          <w:tcPr>
            <w:tcW w:w="670" w:type="dxa"/>
          </w:tcPr>
          <w:p w14:paraId="1310C49B" w14:textId="55D5E745" w:rsidR="00484457" w:rsidRPr="000B7EBD" w:rsidRDefault="00E37890" w:rsidP="0048445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84457">
              <w:rPr>
                <w:rFonts w:ascii="Arial Narrow" w:hAnsi="Arial Narrow"/>
                <w:bCs/>
                <w:sz w:val="18"/>
                <w:szCs w:val="18"/>
              </w:rPr>
              <w:t>-14.2</w:t>
            </w:r>
          </w:p>
        </w:tc>
        <w:tc>
          <w:tcPr>
            <w:tcW w:w="545" w:type="dxa"/>
          </w:tcPr>
          <w:p w14:paraId="05532E9A" w14:textId="042ADBD1" w:rsidR="00484457" w:rsidRPr="00484457" w:rsidRDefault="00E37890" w:rsidP="00484457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+4.4</w:t>
            </w:r>
          </w:p>
        </w:tc>
        <w:tc>
          <w:tcPr>
            <w:tcW w:w="714" w:type="dxa"/>
          </w:tcPr>
          <w:p w14:paraId="632F7793" w14:textId="4D76E7A4" w:rsidR="00484457" w:rsidRPr="00803241" w:rsidRDefault="00484457" w:rsidP="0048445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+</w:t>
            </w:r>
            <w:r w:rsidR="009242CA">
              <w:rPr>
                <w:rFonts w:ascii="Arial Narrow" w:hAnsi="Arial Narrow"/>
                <w:b/>
                <w:sz w:val="18"/>
                <w:szCs w:val="18"/>
              </w:rPr>
              <w:t>10.</w:t>
            </w:r>
            <w:r w:rsidR="00ED6102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</w:tr>
      <w:tr w:rsidR="00484457" w:rsidRPr="000C3803" w14:paraId="0391A0DE" w14:textId="77777777" w:rsidTr="00ED6102">
        <w:trPr>
          <w:trHeight w:val="163"/>
          <w:jc w:val="center"/>
        </w:trPr>
        <w:tc>
          <w:tcPr>
            <w:tcW w:w="1282" w:type="dxa"/>
            <w:vAlign w:val="center"/>
          </w:tcPr>
          <w:p w14:paraId="55E7ED5B" w14:textId="1204DF37" w:rsidR="00484457" w:rsidRPr="00890BF8" w:rsidRDefault="00484457" w:rsidP="0048445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890BF8">
              <w:rPr>
                <w:rFonts w:ascii="Arial Narrow" w:hAnsi="Arial Narrow"/>
                <w:b/>
                <w:sz w:val="16"/>
                <w:szCs w:val="16"/>
              </w:rPr>
              <w:t xml:space="preserve">UBS &lt; 300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mio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*</w:t>
            </w:r>
          </w:p>
        </w:tc>
        <w:tc>
          <w:tcPr>
            <w:tcW w:w="626" w:type="dxa"/>
          </w:tcPr>
          <w:p w14:paraId="3D89A017" w14:textId="53E79768" w:rsidR="00484457" w:rsidRPr="000B7EBD" w:rsidRDefault="002C6B19" w:rsidP="0048445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B7EBD">
              <w:rPr>
                <w:rFonts w:ascii="Arial Narrow" w:hAnsi="Arial Narrow"/>
                <w:sz w:val="18"/>
                <w:szCs w:val="18"/>
              </w:rPr>
              <w:t>+1</w:t>
            </w: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Pr="000B7EBD">
              <w:rPr>
                <w:rFonts w:ascii="Arial Narrow" w:hAnsi="Arial Narrow"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548" w:type="dxa"/>
          </w:tcPr>
          <w:p w14:paraId="63CF58A3" w14:textId="13416832" w:rsidR="00484457" w:rsidRPr="000B7EBD" w:rsidRDefault="002C6B19" w:rsidP="0048445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B67B3">
              <w:rPr>
                <w:rFonts w:ascii="Arial Narrow" w:hAnsi="Arial Narrow"/>
                <w:sz w:val="18"/>
                <w:szCs w:val="18"/>
              </w:rPr>
              <w:t>+3.</w:t>
            </w: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584" w:type="dxa"/>
          </w:tcPr>
          <w:p w14:paraId="24884D98" w14:textId="02297909" w:rsidR="00484457" w:rsidRPr="000B7EBD" w:rsidRDefault="00E37890" w:rsidP="0048445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E315E">
              <w:rPr>
                <w:rFonts w:ascii="Arial Narrow" w:hAnsi="Arial Narrow"/>
                <w:bCs/>
                <w:sz w:val="18"/>
                <w:szCs w:val="18"/>
              </w:rPr>
              <w:t>+8.</w:t>
            </w:r>
            <w:r>
              <w:rPr>
                <w:rFonts w:ascii="Arial Narrow" w:hAnsi="Arial Narrow"/>
                <w:bCs/>
                <w:sz w:val="18"/>
                <w:szCs w:val="18"/>
              </w:rPr>
              <w:t>3</w:t>
            </w:r>
          </w:p>
        </w:tc>
        <w:tc>
          <w:tcPr>
            <w:tcW w:w="670" w:type="dxa"/>
          </w:tcPr>
          <w:p w14:paraId="1C1574AC" w14:textId="5C01F966" w:rsidR="00484457" w:rsidRPr="00DB67B3" w:rsidRDefault="00E37890" w:rsidP="0048445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84457">
              <w:rPr>
                <w:rFonts w:ascii="Arial Narrow" w:hAnsi="Arial Narrow"/>
                <w:bCs/>
                <w:sz w:val="18"/>
                <w:szCs w:val="18"/>
              </w:rPr>
              <w:t>-1</w:t>
            </w:r>
            <w:r>
              <w:rPr>
                <w:rFonts w:ascii="Arial Narrow" w:hAnsi="Arial Narrow"/>
                <w:bCs/>
                <w:sz w:val="18"/>
                <w:szCs w:val="18"/>
              </w:rPr>
              <w:t>0</w:t>
            </w:r>
            <w:r w:rsidRPr="00484457">
              <w:rPr>
                <w:rFonts w:ascii="Arial Narrow" w:hAnsi="Arial Narrow"/>
                <w:bCs/>
                <w:sz w:val="18"/>
                <w:szCs w:val="18"/>
              </w:rPr>
              <w:t>.2</w:t>
            </w:r>
          </w:p>
        </w:tc>
        <w:tc>
          <w:tcPr>
            <w:tcW w:w="545" w:type="dxa"/>
          </w:tcPr>
          <w:p w14:paraId="7E29A3A7" w14:textId="2D89EC79" w:rsidR="00484457" w:rsidRPr="00484457" w:rsidRDefault="00E37890" w:rsidP="00484457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+4.7</w:t>
            </w:r>
          </w:p>
        </w:tc>
        <w:tc>
          <w:tcPr>
            <w:tcW w:w="714" w:type="dxa"/>
          </w:tcPr>
          <w:p w14:paraId="1E782E36" w14:textId="5237B37D" w:rsidR="00484457" w:rsidRDefault="00484457" w:rsidP="0048445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+</w:t>
            </w:r>
            <w:r w:rsidR="00573BC1">
              <w:rPr>
                <w:rFonts w:ascii="Arial Narrow" w:hAnsi="Arial Narrow"/>
                <w:b/>
                <w:sz w:val="18"/>
                <w:szCs w:val="18"/>
              </w:rPr>
              <w:t>7.</w:t>
            </w:r>
            <w:r w:rsidR="00D817CA">
              <w:rPr>
                <w:rFonts w:ascii="Arial Narrow" w:hAnsi="Arial Narrow"/>
                <w:b/>
                <w:sz w:val="18"/>
                <w:szCs w:val="18"/>
              </w:rPr>
              <w:t>8</w:t>
            </w:r>
            <w:r w:rsidR="00573BC1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</w:tr>
    </w:tbl>
    <w:p w14:paraId="36085BED" w14:textId="79994ABB" w:rsidR="00890BF8" w:rsidRDefault="00890BF8" w:rsidP="00890BF8">
      <w:pPr>
        <w:spacing w:before="120" w:after="60"/>
        <w:jc w:val="both"/>
        <w:rPr>
          <w:rFonts w:ascii="Euphemia" w:hAnsi="Euphemia"/>
          <w:b/>
          <w:sz w:val="18"/>
          <w:szCs w:val="18"/>
        </w:rPr>
      </w:pPr>
      <w:r w:rsidRPr="0022012A">
        <w:rPr>
          <w:rFonts w:ascii="Euphemia" w:hAnsi="Euphemia"/>
          <w:sz w:val="18"/>
          <w:szCs w:val="18"/>
        </w:rPr>
        <w:t>A titre de co</w:t>
      </w:r>
      <w:r w:rsidRPr="00937AB1">
        <w:rPr>
          <w:rFonts w:ascii="Euphemia" w:hAnsi="Euphemia"/>
          <w:sz w:val="18"/>
          <w:szCs w:val="18"/>
        </w:rPr>
        <w:t xml:space="preserve">mparaison, </w:t>
      </w:r>
      <w:r>
        <w:rPr>
          <w:rFonts w:ascii="Euphemia" w:hAnsi="Euphemia"/>
          <w:sz w:val="18"/>
          <w:szCs w:val="18"/>
        </w:rPr>
        <w:t>selon l’</w:t>
      </w:r>
      <w:r w:rsidRPr="00C81823">
        <w:rPr>
          <w:rFonts w:ascii="Euphemia" w:hAnsi="Euphemia"/>
          <w:sz w:val="18"/>
          <w:szCs w:val="18"/>
        </w:rPr>
        <w:t xml:space="preserve">enquête de </w:t>
      </w:r>
      <w:r>
        <w:rPr>
          <w:rFonts w:ascii="Euphemia" w:hAnsi="Euphemia"/>
          <w:sz w:val="18"/>
          <w:szCs w:val="18"/>
        </w:rPr>
        <w:t>l’UBS</w:t>
      </w:r>
      <w:r w:rsidRPr="00C81823">
        <w:rPr>
          <w:rFonts w:ascii="Euphemia" w:hAnsi="Euphemia"/>
          <w:sz w:val="18"/>
          <w:szCs w:val="18"/>
        </w:rPr>
        <w:t>, la performance moyenne des cais</w:t>
      </w:r>
      <w:r>
        <w:rPr>
          <w:rFonts w:ascii="Euphemia" w:hAnsi="Euphemia"/>
          <w:sz w:val="18"/>
          <w:szCs w:val="18"/>
        </w:rPr>
        <w:t>ses de pension suisses avec moins de 300 millions de fortune figure sur la dernière ligne</w:t>
      </w:r>
      <w:r w:rsidR="00D1130D">
        <w:rPr>
          <w:rFonts w:ascii="Euphemia" w:hAnsi="Euphemia"/>
          <w:sz w:val="18"/>
          <w:szCs w:val="18"/>
        </w:rPr>
        <w:t xml:space="preserve"> du tableau ci-dessus.</w:t>
      </w:r>
    </w:p>
    <w:p w14:paraId="5BD67F33" w14:textId="6DC4E815" w:rsidR="0022713A" w:rsidRPr="00F94AA8" w:rsidRDefault="002847D6" w:rsidP="00DC11B5">
      <w:pPr>
        <w:numPr>
          <w:ilvl w:val="0"/>
          <w:numId w:val="26"/>
        </w:numPr>
        <w:spacing w:before="360" w:after="60"/>
        <w:ind w:left="714" w:hanging="357"/>
        <w:jc w:val="both"/>
        <w:rPr>
          <w:rFonts w:ascii="Euphemia" w:hAnsi="Euphemia"/>
          <w:b/>
          <w:bCs/>
          <w:sz w:val="18"/>
          <w:szCs w:val="18"/>
        </w:rPr>
      </w:pPr>
      <w:r>
        <w:rPr>
          <w:rFonts w:ascii="Euphemia" w:hAnsi="Euphemia"/>
          <w:b/>
          <w:bCs/>
          <w:sz w:val="18"/>
          <w:szCs w:val="18"/>
        </w:rPr>
        <w:t>A</w:t>
      </w:r>
      <w:r w:rsidR="0022713A">
        <w:rPr>
          <w:rFonts w:ascii="Euphemia" w:hAnsi="Euphemia"/>
          <w:b/>
          <w:bCs/>
          <w:sz w:val="18"/>
          <w:szCs w:val="18"/>
        </w:rPr>
        <w:t>daptation des dispositions règlementaires</w:t>
      </w:r>
    </w:p>
    <w:p w14:paraId="4EDA9EE5" w14:textId="2F6148BB" w:rsidR="002F0971" w:rsidRPr="00937AB1" w:rsidRDefault="00977DC6" w:rsidP="00937AB1">
      <w:pPr>
        <w:spacing w:after="60"/>
        <w:jc w:val="both"/>
        <w:rPr>
          <w:rFonts w:ascii="Euphemia" w:hAnsi="Euphemia"/>
          <w:sz w:val="18"/>
          <w:szCs w:val="18"/>
        </w:rPr>
      </w:pPr>
      <w:r>
        <w:rPr>
          <w:rFonts w:ascii="Euphemia" w:hAnsi="Euphemia"/>
          <w:sz w:val="18"/>
          <w:szCs w:val="18"/>
        </w:rPr>
        <w:t>L</w:t>
      </w:r>
      <w:r w:rsidR="00937AB1" w:rsidRPr="00937AB1">
        <w:rPr>
          <w:rFonts w:ascii="Euphemia" w:hAnsi="Euphemia"/>
          <w:sz w:val="18"/>
          <w:szCs w:val="18"/>
        </w:rPr>
        <w:t xml:space="preserve">e </w:t>
      </w:r>
      <w:r w:rsidR="007B6A24">
        <w:rPr>
          <w:rFonts w:ascii="Euphemia" w:hAnsi="Euphemia"/>
          <w:sz w:val="18"/>
          <w:szCs w:val="18"/>
        </w:rPr>
        <w:t xml:space="preserve">règlement </w:t>
      </w:r>
      <w:r w:rsidR="00484457">
        <w:rPr>
          <w:rFonts w:ascii="Euphemia" w:hAnsi="Euphemia"/>
          <w:sz w:val="18"/>
          <w:szCs w:val="18"/>
        </w:rPr>
        <w:t>de prévoyance</w:t>
      </w:r>
      <w:r w:rsidR="007F6C33">
        <w:rPr>
          <w:rFonts w:ascii="Euphemia" w:hAnsi="Euphemia"/>
          <w:sz w:val="18"/>
          <w:szCs w:val="18"/>
        </w:rPr>
        <w:t xml:space="preserve"> a été adapt</w:t>
      </w:r>
      <w:r w:rsidR="0016350C">
        <w:rPr>
          <w:rFonts w:ascii="Euphemia" w:hAnsi="Euphemia"/>
          <w:sz w:val="18"/>
          <w:szCs w:val="18"/>
        </w:rPr>
        <w:t xml:space="preserve">é </w:t>
      </w:r>
      <w:r w:rsidR="0037595B">
        <w:rPr>
          <w:rFonts w:ascii="Euphemia" w:hAnsi="Euphemia"/>
          <w:sz w:val="18"/>
          <w:szCs w:val="18"/>
        </w:rPr>
        <w:t>de manière à réduire progressivement</w:t>
      </w:r>
      <w:r w:rsidR="003F5F78">
        <w:rPr>
          <w:rFonts w:ascii="Euphemia" w:hAnsi="Euphemia"/>
          <w:sz w:val="18"/>
          <w:szCs w:val="18"/>
        </w:rPr>
        <w:t>,</w:t>
      </w:r>
      <w:r w:rsidR="0037595B">
        <w:rPr>
          <w:rFonts w:ascii="Euphemia" w:hAnsi="Euphemia"/>
          <w:sz w:val="18"/>
          <w:szCs w:val="18"/>
        </w:rPr>
        <w:t xml:space="preserve"> d’ici à 2028</w:t>
      </w:r>
      <w:r w:rsidR="003F5F78">
        <w:rPr>
          <w:rFonts w:ascii="Euphemia" w:hAnsi="Euphemia"/>
          <w:sz w:val="18"/>
          <w:szCs w:val="18"/>
        </w:rPr>
        <w:t>,</w:t>
      </w:r>
      <w:r w:rsidR="0037595B">
        <w:rPr>
          <w:rFonts w:ascii="Euphemia" w:hAnsi="Euphemia"/>
          <w:sz w:val="18"/>
          <w:szCs w:val="18"/>
        </w:rPr>
        <w:t xml:space="preserve"> le taux de conversion garanti de 6.4% à 6.0%. A cela s’ajoutera encore, tant que la situation financière le permet et </w:t>
      </w:r>
      <w:r w:rsidR="003F5F78">
        <w:rPr>
          <w:rFonts w:ascii="Euphemia" w:hAnsi="Euphemia"/>
          <w:sz w:val="18"/>
          <w:szCs w:val="18"/>
        </w:rPr>
        <w:t>sur décision du Conseil de fondation une 13</w:t>
      </w:r>
      <w:r w:rsidR="003F5F78" w:rsidRPr="003F5F78">
        <w:rPr>
          <w:rFonts w:ascii="Euphemia" w:hAnsi="Euphemia"/>
          <w:sz w:val="18"/>
          <w:szCs w:val="18"/>
          <w:vertAlign w:val="superscript"/>
        </w:rPr>
        <w:t>ème</w:t>
      </w:r>
      <w:r w:rsidR="003F5F78">
        <w:rPr>
          <w:rFonts w:ascii="Euphemia" w:hAnsi="Euphemia"/>
          <w:sz w:val="18"/>
          <w:szCs w:val="18"/>
        </w:rPr>
        <w:t xml:space="preserve"> rente (montant additionnel non garanti</w:t>
      </w:r>
      <w:r w:rsidR="00F913F4">
        <w:rPr>
          <w:rFonts w:ascii="Euphemia" w:hAnsi="Euphemia"/>
          <w:sz w:val="18"/>
          <w:szCs w:val="18"/>
        </w:rPr>
        <w:t>)</w:t>
      </w:r>
      <w:r w:rsidR="003F5F78">
        <w:rPr>
          <w:rFonts w:ascii="Euphemia" w:hAnsi="Euphemia"/>
          <w:sz w:val="18"/>
          <w:szCs w:val="18"/>
        </w:rPr>
        <w:t>.</w:t>
      </w:r>
    </w:p>
    <w:p w14:paraId="340E8917" w14:textId="77777777" w:rsidR="00A10681" w:rsidRPr="00F94AA8" w:rsidRDefault="00226DF9" w:rsidP="00DC11B5">
      <w:pPr>
        <w:numPr>
          <w:ilvl w:val="0"/>
          <w:numId w:val="26"/>
        </w:numPr>
        <w:spacing w:before="360" w:after="60"/>
        <w:ind w:left="714" w:hanging="357"/>
        <w:jc w:val="both"/>
        <w:rPr>
          <w:rFonts w:ascii="Euphemia" w:hAnsi="Euphemia"/>
          <w:b/>
          <w:bCs/>
          <w:sz w:val="18"/>
          <w:szCs w:val="18"/>
        </w:rPr>
      </w:pPr>
      <w:r>
        <w:rPr>
          <w:rFonts w:ascii="Euphemia" w:hAnsi="Euphemia"/>
          <w:b/>
          <w:bCs/>
          <w:sz w:val="18"/>
          <w:szCs w:val="18"/>
        </w:rPr>
        <w:t xml:space="preserve">Evolution du </w:t>
      </w:r>
      <w:r w:rsidR="0094575A">
        <w:rPr>
          <w:rFonts w:ascii="Euphemia" w:hAnsi="Euphemia"/>
          <w:b/>
          <w:bCs/>
          <w:sz w:val="18"/>
          <w:szCs w:val="18"/>
        </w:rPr>
        <w:t>taux</w:t>
      </w:r>
      <w:r>
        <w:rPr>
          <w:rFonts w:ascii="Euphemia" w:hAnsi="Euphemia"/>
          <w:b/>
          <w:bCs/>
          <w:sz w:val="18"/>
          <w:szCs w:val="18"/>
        </w:rPr>
        <w:t xml:space="preserve"> de couverture</w:t>
      </w:r>
    </w:p>
    <w:p w14:paraId="2CADFF4A" w14:textId="06BE3458" w:rsidR="0007769E" w:rsidRDefault="00226DF9" w:rsidP="00BD00CF">
      <w:pPr>
        <w:spacing w:after="60"/>
        <w:jc w:val="both"/>
        <w:rPr>
          <w:rFonts w:ascii="Euphemia" w:hAnsi="Euphemia"/>
          <w:sz w:val="18"/>
          <w:szCs w:val="18"/>
        </w:rPr>
      </w:pPr>
      <w:r>
        <w:rPr>
          <w:rFonts w:ascii="Euphemia" w:hAnsi="Euphemia"/>
          <w:sz w:val="18"/>
          <w:szCs w:val="18"/>
        </w:rPr>
        <w:t xml:space="preserve">Le </w:t>
      </w:r>
      <w:r w:rsidR="0094575A">
        <w:rPr>
          <w:rFonts w:ascii="Euphemia" w:hAnsi="Euphemia"/>
          <w:sz w:val="18"/>
          <w:szCs w:val="18"/>
        </w:rPr>
        <w:t>taux</w:t>
      </w:r>
      <w:r>
        <w:rPr>
          <w:rFonts w:ascii="Euphemia" w:hAnsi="Euphemia"/>
          <w:sz w:val="18"/>
          <w:szCs w:val="18"/>
        </w:rPr>
        <w:t xml:space="preserve"> de couverture est un indicateur de la santé financière d’une institution de prévoyance. </w:t>
      </w:r>
      <w:r w:rsidR="00305327">
        <w:rPr>
          <w:rFonts w:ascii="Euphemia" w:hAnsi="Euphemia"/>
          <w:sz w:val="18"/>
          <w:szCs w:val="18"/>
        </w:rPr>
        <w:t xml:space="preserve">Un taux supérieur à 100% signifie que la fortune est supérieure aux engagements totaux envers </w:t>
      </w:r>
      <w:proofErr w:type="gramStart"/>
      <w:r w:rsidR="00305327">
        <w:rPr>
          <w:rFonts w:ascii="Euphemia" w:hAnsi="Euphemia"/>
          <w:sz w:val="18"/>
          <w:szCs w:val="18"/>
        </w:rPr>
        <w:t xml:space="preserve">les </w:t>
      </w:r>
      <w:proofErr w:type="spellStart"/>
      <w:r w:rsidR="00305327">
        <w:rPr>
          <w:rFonts w:ascii="Euphemia" w:hAnsi="Euphemia"/>
          <w:sz w:val="18"/>
          <w:szCs w:val="18"/>
        </w:rPr>
        <w:t>actif</w:t>
      </w:r>
      <w:proofErr w:type="gramEnd"/>
      <w:r w:rsidR="00305327">
        <w:rPr>
          <w:rFonts w:ascii="Euphemia" w:hAnsi="Euphemia"/>
          <w:sz w:val="18"/>
          <w:szCs w:val="18"/>
        </w:rPr>
        <w:t>·ves</w:t>
      </w:r>
      <w:proofErr w:type="spellEnd"/>
      <w:r w:rsidR="00305327">
        <w:rPr>
          <w:rFonts w:ascii="Euphemia" w:hAnsi="Euphemia"/>
          <w:sz w:val="18"/>
          <w:szCs w:val="18"/>
        </w:rPr>
        <w:t xml:space="preserve"> et les </w:t>
      </w:r>
      <w:proofErr w:type="spellStart"/>
      <w:r w:rsidR="00305327">
        <w:rPr>
          <w:rFonts w:ascii="Euphemia" w:hAnsi="Euphemia"/>
          <w:sz w:val="18"/>
          <w:szCs w:val="18"/>
        </w:rPr>
        <w:t>rentier·es</w:t>
      </w:r>
      <w:proofErr w:type="spellEnd"/>
      <w:r w:rsidR="00305327">
        <w:rPr>
          <w:rFonts w:ascii="Euphemia" w:hAnsi="Euphemia"/>
          <w:sz w:val="18"/>
          <w:szCs w:val="18"/>
        </w:rPr>
        <w:t xml:space="preserve">. </w:t>
      </w:r>
      <w:r w:rsidR="00BD00CF" w:rsidRPr="00BD00CF">
        <w:rPr>
          <w:rFonts w:ascii="Euphemia" w:hAnsi="Euphemia"/>
          <w:sz w:val="18"/>
          <w:szCs w:val="18"/>
        </w:rPr>
        <w:t>À fin</w:t>
      </w:r>
      <w:r w:rsidR="00EE728E">
        <w:rPr>
          <w:rFonts w:ascii="Euphemia" w:hAnsi="Euphemia"/>
          <w:sz w:val="18"/>
          <w:szCs w:val="18"/>
        </w:rPr>
        <w:t xml:space="preserve"> </w:t>
      </w:r>
      <w:r w:rsidR="00046AB3">
        <w:rPr>
          <w:rFonts w:ascii="Euphemia" w:hAnsi="Euphemia"/>
          <w:sz w:val="18"/>
          <w:szCs w:val="18"/>
        </w:rPr>
        <w:t>2</w:t>
      </w:r>
      <w:r w:rsidR="00EE728E">
        <w:rPr>
          <w:rFonts w:ascii="Euphemia" w:hAnsi="Euphemia"/>
          <w:sz w:val="18"/>
          <w:szCs w:val="18"/>
        </w:rPr>
        <w:t>02</w:t>
      </w:r>
      <w:r w:rsidR="000D3299">
        <w:rPr>
          <w:rFonts w:ascii="Euphemia" w:hAnsi="Euphemia"/>
          <w:sz w:val="18"/>
          <w:szCs w:val="18"/>
        </w:rPr>
        <w:t>4</w:t>
      </w:r>
      <w:r w:rsidR="00BD00CF" w:rsidRPr="00BD00CF">
        <w:rPr>
          <w:rFonts w:ascii="Euphemia" w:hAnsi="Euphemia"/>
          <w:sz w:val="18"/>
          <w:szCs w:val="18"/>
        </w:rPr>
        <w:t xml:space="preserve">, </w:t>
      </w:r>
      <w:r w:rsidR="00A56E46">
        <w:rPr>
          <w:rFonts w:ascii="Euphemia" w:hAnsi="Euphemia"/>
          <w:sz w:val="18"/>
          <w:szCs w:val="18"/>
        </w:rPr>
        <w:t xml:space="preserve">selon la CHS PP, </w:t>
      </w:r>
      <w:r w:rsidR="00BD00CF" w:rsidRPr="00BD00CF">
        <w:rPr>
          <w:rFonts w:ascii="Euphemia" w:hAnsi="Euphemia"/>
          <w:sz w:val="18"/>
          <w:szCs w:val="18"/>
        </w:rPr>
        <w:t>les caisses de pension</w:t>
      </w:r>
      <w:r w:rsidR="00A56E46">
        <w:rPr>
          <w:rFonts w:ascii="Euphemia" w:hAnsi="Euphemia"/>
          <w:sz w:val="18"/>
          <w:szCs w:val="18"/>
        </w:rPr>
        <w:t xml:space="preserve"> présentaient</w:t>
      </w:r>
      <w:r w:rsidR="00BD00CF" w:rsidRPr="00BD00CF">
        <w:rPr>
          <w:rFonts w:ascii="Euphemia" w:hAnsi="Euphemia"/>
          <w:sz w:val="18"/>
          <w:szCs w:val="18"/>
        </w:rPr>
        <w:t xml:space="preserve"> un taux de couverture moyen de </w:t>
      </w:r>
      <w:r w:rsidR="00BD00CF" w:rsidRPr="00AF7A32">
        <w:rPr>
          <w:rFonts w:ascii="Euphemia" w:hAnsi="Euphemia"/>
          <w:sz w:val="18"/>
          <w:szCs w:val="18"/>
        </w:rPr>
        <w:t>1</w:t>
      </w:r>
      <w:r w:rsidR="007F6C33">
        <w:rPr>
          <w:rFonts w:ascii="Euphemia" w:hAnsi="Euphemia"/>
          <w:sz w:val="18"/>
          <w:szCs w:val="18"/>
        </w:rPr>
        <w:t>1</w:t>
      </w:r>
      <w:r w:rsidR="00E05E89">
        <w:rPr>
          <w:rFonts w:ascii="Euphemia" w:hAnsi="Euphemia"/>
          <w:sz w:val="18"/>
          <w:szCs w:val="18"/>
        </w:rPr>
        <w:t>3</w:t>
      </w:r>
      <w:r w:rsidR="0007769E" w:rsidRPr="00AF7A32">
        <w:rPr>
          <w:rFonts w:ascii="Euphemia" w:hAnsi="Euphemia"/>
          <w:sz w:val="18"/>
          <w:szCs w:val="18"/>
        </w:rPr>
        <w:t>.</w:t>
      </w:r>
      <w:r w:rsidR="00A56E46">
        <w:rPr>
          <w:rFonts w:ascii="Euphemia" w:hAnsi="Euphemia"/>
          <w:sz w:val="18"/>
          <w:szCs w:val="18"/>
        </w:rPr>
        <w:t>9</w:t>
      </w:r>
      <w:r w:rsidR="00BD00CF" w:rsidRPr="00AF7A32">
        <w:rPr>
          <w:rFonts w:ascii="Euphemia" w:hAnsi="Euphemia"/>
          <w:sz w:val="18"/>
          <w:szCs w:val="18"/>
        </w:rPr>
        <w:t>%</w:t>
      </w:r>
      <w:r w:rsidR="00BD00CF">
        <w:rPr>
          <w:rFonts w:ascii="Euphemia" w:hAnsi="Euphemia"/>
          <w:sz w:val="18"/>
          <w:szCs w:val="18"/>
        </w:rPr>
        <w:t> </w:t>
      </w:r>
      <w:r w:rsidR="0007769E">
        <w:rPr>
          <w:rFonts w:ascii="Euphemia" w:hAnsi="Euphemia"/>
          <w:sz w:val="18"/>
          <w:szCs w:val="18"/>
        </w:rPr>
        <w:t xml:space="preserve">contre </w:t>
      </w:r>
      <w:r w:rsidR="0007769E" w:rsidRPr="007F6827">
        <w:rPr>
          <w:rFonts w:ascii="Euphemia" w:hAnsi="Euphemia"/>
          <w:b/>
          <w:bCs/>
          <w:sz w:val="18"/>
          <w:szCs w:val="18"/>
        </w:rPr>
        <w:t>1</w:t>
      </w:r>
      <w:r w:rsidR="00C865F0">
        <w:rPr>
          <w:rFonts w:ascii="Euphemia" w:hAnsi="Euphemia"/>
          <w:b/>
          <w:bCs/>
          <w:sz w:val="18"/>
          <w:szCs w:val="18"/>
        </w:rPr>
        <w:t>16</w:t>
      </w:r>
      <w:r w:rsidR="0007769E" w:rsidRPr="007F6827">
        <w:rPr>
          <w:rFonts w:ascii="Euphemia" w:hAnsi="Euphemia"/>
          <w:b/>
          <w:bCs/>
          <w:sz w:val="18"/>
          <w:szCs w:val="18"/>
        </w:rPr>
        <w:t>.</w:t>
      </w:r>
      <w:r w:rsidR="00C865F0">
        <w:rPr>
          <w:rFonts w:ascii="Euphemia" w:hAnsi="Euphemia"/>
          <w:b/>
          <w:bCs/>
          <w:sz w:val="18"/>
          <w:szCs w:val="18"/>
        </w:rPr>
        <w:t>6</w:t>
      </w:r>
      <w:r w:rsidR="0007769E" w:rsidRPr="007F6827">
        <w:rPr>
          <w:rFonts w:ascii="Euphemia" w:hAnsi="Euphemia"/>
          <w:b/>
          <w:bCs/>
          <w:sz w:val="18"/>
          <w:szCs w:val="18"/>
        </w:rPr>
        <w:t>%</w:t>
      </w:r>
      <w:r w:rsidR="00BD00CF">
        <w:rPr>
          <w:rFonts w:ascii="Euphemia" w:hAnsi="Euphemia"/>
          <w:sz w:val="18"/>
          <w:szCs w:val="18"/>
        </w:rPr>
        <w:t xml:space="preserve"> </w:t>
      </w:r>
      <w:r w:rsidR="0007769E">
        <w:rPr>
          <w:rFonts w:ascii="Euphemia" w:hAnsi="Euphemia"/>
          <w:sz w:val="18"/>
          <w:szCs w:val="18"/>
        </w:rPr>
        <w:t>pour</w:t>
      </w:r>
      <w:r w:rsidR="00BD00CF">
        <w:rPr>
          <w:rFonts w:ascii="Euphemia" w:hAnsi="Euphemia"/>
          <w:sz w:val="18"/>
          <w:szCs w:val="18"/>
        </w:rPr>
        <w:t xml:space="preserve"> Artes &amp; Comoedia</w:t>
      </w:r>
      <w:r w:rsidR="0007769E">
        <w:rPr>
          <w:rFonts w:ascii="Euphemia" w:hAnsi="Euphemia"/>
          <w:sz w:val="18"/>
          <w:szCs w:val="18"/>
        </w:rPr>
        <w:t>.</w:t>
      </w:r>
    </w:p>
    <w:p w14:paraId="2A277BBF" w14:textId="77777777" w:rsidR="00BD00CF" w:rsidRDefault="00046AB3" w:rsidP="00BD00CF">
      <w:pPr>
        <w:spacing w:after="60"/>
        <w:jc w:val="both"/>
        <w:rPr>
          <w:rFonts w:ascii="Euphemia" w:hAnsi="Euphemia"/>
          <w:sz w:val="18"/>
          <w:szCs w:val="18"/>
        </w:rPr>
      </w:pPr>
      <w:r>
        <w:rPr>
          <w:rFonts w:ascii="Euphemia" w:hAnsi="Euphemia"/>
          <w:sz w:val="18"/>
          <w:szCs w:val="18"/>
        </w:rPr>
        <w:t>Le taux de couverture</w:t>
      </w:r>
      <w:r w:rsidR="0007769E">
        <w:rPr>
          <w:rFonts w:ascii="Euphemia" w:hAnsi="Euphemia"/>
          <w:sz w:val="18"/>
          <w:szCs w:val="18"/>
        </w:rPr>
        <w:t xml:space="preserve"> </w:t>
      </w:r>
      <w:r w:rsidR="00BD00CF">
        <w:rPr>
          <w:rFonts w:ascii="Euphemia" w:hAnsi="Euphemia"/>
          <w:sz w:val="18"/>
          <w:szCs w:val="18"/>
        </w:rPr>
        <w:t>a évolué comme suit :</w:t>
      </w:r>
    </w:p>
    <w:p w14:paraId="47C31B43" w14:textId="10D87FFE" w:rsidR="00413719" w:rsidRDefault="00FC58A3" w:rsidP="00BD00CF">
      <w:pPr>
        <w:spacing w:after="60"/>
        <w:jc w:val="both"/>
        <w:rPr>
          <w:rFonts w:ascii="Euphemia" w:hAnsi="Euphemia"/>
          <w:sz w:val="18"/>
          <w:szCs w:val="18"/>
        </w:rPr>
      </w:pPr>
      <w:r w:rsidRPr="007A0B99">
        <w:rPr>
          <w:noProof/>
        </w:rPr>
        <w:drawing>
          <wp:inline distT="0" distB="0" distL="0" distR="0" wp14:anchorId="5CB2F68F" wp14:editId="3EA95042">
            <wp:extent cx="3268980" cy="1915193"/>
            <wp:effectExtent l="0" t="0" r="7620" b="8890"/>
            <wp:docPr id="893793369" name="Image 1" descr="Une image contenant texte, ligne, Parallèle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793369" name="Image 1" descr="Une image contenant texte, ligne, Parallèle, diagramme&#10;&#10;Le contenu généré par l’IA peut êtr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68980" cy="1915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9C11E" w14:textId="77777777" w:rsidR="00EB122B" w:rsidRPr="00F94AA8" w:rsidRDefault="00EB122B" w:rsidP="003873DB">
      <w:pPr>
        <w:numPr>
          <w:ilvl w:val="0"/>
          <w:numId w:val="26"/>
        </w:numPr>
        <w:spacing w:after="60"/>
        <w:ind w:left="714" w:hanging="357"/>
        <w:jc w:val="both"/>
        <w:rPr>
          <w:rFonts w:ascii="Euphemia" w:hAnsi="Euphemia"/>
          <w:b/>
          <w:bCs/>
          <w:sz w:val="18"/>
          <w:szCs w:val="18"/>
        </w:rPr>
      </w:pPr>
      <w:r>
        <w:rPr>
          <w:rFonts w:ascii="Euphemia" w:hAnsi="Euphemia"/>
          <w:b/>
          <w:bCs/>
          <w:sz w:val="18"/>
          <w:szCs w:val="18"/>
        </w:rPr>
        <w:t>Conclusion</w:t>
      </w:r>
    </w:p>
    <w:p w14:paraId="62726554" w14:textId="0477FC94" w:rsidR="00C81823" w:rsidRPr="00CB650E" w:rsidRDefault="00F369E3" w:rsidP="00EB122B">
      <w:pPr>
        <w:spacing w:after="120"/>
        <w:jc w:val="both"/>
      </w:pPr>
      <w:r>
        <w:rPr>
          <w:rFonts w:ascii="Euphemia" w:hAnsi="Euphemia"/>
          <w:sz w:val="18"/>
          <w:szCs w:val="18"/>
        </w:rPr>
        <w:t>Le</w:t>
      </w:r>
      <w:r w:rsidR="00D32D4D">
        <w:rPr>
          <w:rFonts w:ascii="Euphemia" w:hAnsi="Euphemia"/>
          <w:sz w:val="18"/>
          <w:szCs w:val="18"/>
        </w:rPr>
        <w:t xml:space="preserve"> </w:t>
      </w:r>
      <w:r w:rsidR="00E05E89">
        <w:rPr>
          <w:rFonts w:ascii="Euphemia" w:hAnsi="Euphemia"/>
          <w:sz w:val="18"/>
          <w:szCs w:val="18"/>
        </w:rPr>
        <w:t>bénéfice</w:t>
      </w:r>
      <w:r w:rsidR="009813E4">
        <w:rPr>
          <w:rFonts w:ascii="Euphemia" w:hAnsi="Euphemia"/>
          <w:sz w:val="18"/>
          <w:szCs w:val="18"/>
        </w:rPr>
        <w:t xml:space="preserve"> de 202</w:t>
      </w:r>
      <w:r w:rsidR="00C865F0">
        <w:rPr>
          <w:rFonts w:ascii="Euphemia" w:hAnsi="Euphemia"/>
          <w:sz w:val="18"/>
          <w:szCs w:val="18"/>
        </w:rPr>
        <w:t>4</w:t>
      </w:r>
      <w:r w:rsidR="00D32D4D">
        <w:rPr>
          <w:rFonts w:ascii="Euphemia" w:hAnsi="Euphemia"/>
          <w:sz w:val="18"/>
          <w:szCs w:val="18"/>
        </w:rPr>
        <w:t xml:space="preserve"> </w:t>
      </w:r>
      <w:r>
        <w:rPr>
          <w:rFonts w:ascii="Euphemia" w:hAnsi="Euphemia"/>
          <w:sz w:val="18"/>
          <w:szCs w:val="18"/>
        </w:rPr>
        <w:t>a</w:t>
      </w:r>
      <w:r w:rsidR="00D32D4D">
        <w:rPr>
          <w:rFonts w:ascii="Euphemia" w:hAnsi="Euphemia"/>
          <w:sz w:val="18"/>
          <w:szCs w:val="18"/>
        </w:rPr>
        <w:t xml:space="preserve"> </w:t>
      </w:r>
      <w:r w:rsidR="007F6827">
        <w:rPr>
          <w:rFonts w:ascii="Euphemia" w:hAnsi="Euphemia"/>
          <w:sz w:val="18"/>
          <w:szCs w:val="18"/>
        </w:rPr>
        <w:t>entraîné</w:t>
      </w:r>
      <w:r w:rsidR="00E046C7">
        <w:rPr>
          <w:rFonts w:ascii="Euphemia" w:hAnsi="Euphemia"/>
          <w:sz w:val="18"/>
          <w:szCs w:val="18"/>
        </w:rPr>
        <w:t xml:space="preserve"> </w:t>
      </w:r>
      <w:r w:rsidR="00E05E89">
        <w:rPr>
          <w:rFonts w:ascii="Euphemia" w:hAnsi="Euphemia"/>
          <w:sz w:val="18"/>
          <w:szCs w:val="18"/>
        </w:rPr>
        <w:t xml:space="preserve">une augmentation </w:t>
      </w:r>
      <w:r w:rsidR="007F6827">
        <w:rPr>
          <w:rFonts w:ascii="Euphemia" w:hAnsi="Euphemia"/>
          <w:sz w:val="18"/>
          <w:szCs w:val="18"/>
        </w:rPr>
        <w:t>de</w:t>
      </w:r>
      <w:r w:rsidR="003E6514" w:rsidRPr="003E6514">
        <w:rPr>
          <w:rFonts w:ascii="Euphemia" w:hAnsi="Euphemia"/>
          <w:sz w:val="18"/>
          <w:szCs w:val="18"/>
        </w:rPr>
        <w:t xml:space="preserve"> CHF</w:t>
      </w:r>
      <w:r w:rsidR="00100341">
        <w:rPr>
          <w:rFonts w:ascii="Euphemia" w:hAnsi="Euphemia"/>
          <w:sz w:val="18"/>
          <w:szCs w:val="18"/>
        </w:rPr>
        <w:t> </w:t>
      </w:r>
      <w:r w:rsidR="00C84C8B">
        <w:rPr>
          <w:rFonts w:ascii="Euphemia" w:hAnsi="Euphemia"/>
          <w:sz w:val="18"/>
          <w:szCs w:val="18"/>
        </w:rPr>
        <w:t>1</w:t>
      </w:r>
      <w:r w:rsidR="002B54A9">
        <w:rPr>
          <w:rFonts w:ascii="Euphemia" w:hAnsi="Euphemia"/>
          <w:sz w:val="18"/>
          <w:szCs w:val="18"/>
        </w:rPr>
        <w:t>1</w:t>
      </w:r>
      <w:r w:rsidR="003E6514" w:rsidRPr="003E6514">
        <w:rPr>
          <w:rFonts w:ascii="Euphemia" w:hAnsi="Euphemia"/>
          <w:sz w:val="18"/>
          <w:szCs w:val="18"/>
        </w:rPr>
        <w:t>.</w:t>
      </w:r>
      <w:r w:rsidR="002B54A9">
        <w:rPr>
          <w:rFonts w:ascii="Euphemia" w:hAnsi="Euphemia"/>
          <w:sz w:val="18"/>
          <w:szCs w:val="18"/>
        </w:rPr>
        <w:t>6</w:t>
      </w:r>
      <w:r w:rsidR="003E6514" w:rsidRPr="003E6514">
        <w:rPr>
          <w:rFonts w:ascii="Euphemia" w:hAnsi="Euphemia"/>
          <w:sz w:val="18"/>
          <w:szCs w:val="18"/>
        </w:rPr>
        <w:t xml:space="preserve"> millions </w:t>
      </w:r>
      <w:r w:rsidR="00E046C7">
        <w:rPr>
          <w:rFonts w:ascii="Euphemia" w:hAnsi="Euphemia"/>
          <w:sz w:val="18"/>
          <w:szCs w:val="18"/>
        </w:rPr>
        <w:t xml:space="preserve">de </w:t>
      </w:r>
      <w:r w:rsidR="003E6514" w:rsidRPr="003E6514">
        <w:rPr>
          <w:rFonts w:ascii="Euphemia" w:hAnsi="Euphemia"/>
          <w:sz w:val="18"/>
          <w:szCs w:val="18"/>
        </w:rPr>
        <w:t>la réserve de flu</w:t>
      </w:r>
      <w:r w:rsidR="0022012A">
        <w:rPr>
          <w:rFonts w:ascii="Euphemia" w:hAnsi="Euphemia"/>
          <w:sz w:val="18"/>
          <w:szCs w:val="18"/>
        </w:rPr>
        <w:t>ctuation de valeurs</w:t>
      </w:r>
      <w:r w:rsidR="006177B7">
        <w:rPr>
          <w:rFonts w:ascii="Euphemia" w:hAnsi="Euphemia"/>
          <w:sz w:val="18"/>
          <w:szCs w:val="18"/>
        </w:rPr>
        <w:t xml:space="preserve"> (RFV)</w:t>
      </w:r>
      <w:r w:rsidR="003E6514" w:rsidRPr="003E6514">
        <w:rPr>
          <w:rFonts w:ascii="Euphemia" w:hAnsi="Euphemia"/>
          <w:sz w:val="18"/>
          <w:szCs w:val="18"/>
        </w:rPr>
        <w:t xml:space="preserve">. Compte tenu </w:t>
      </w:r>
      <w:r w:rsidR="003873DB">
        <w:rPr>
          <w:rFonts w:ascii="Euphemia" w:hAnsi="Euphemia"/>
          <w:sz w:val="18"/>
          <w:szCs w:val="18"/>
        </w:rPr>
        <w:t>d</w:t>
      </w:r>
      <w:r w:rsidR="00D1130D">
        <w:rPr>
          <w:rFonts w:ascii="Euphemia" w:hAnsi="Euphemia"/>
          <w:sz w:val="18"/>
          <w:szCs w:val="18"/>
        </w:rPr>
        <w:t>u</w:t>
      </w:r>
      <w:r w:rsidR="003873DB">
        <w:rPr>
          <w:rFonts w:ascii="Euphemia" w:hAnsi="Euphemia"/>
          <w:sz w:val="18"/>
          <w:szCs w:val="18"/>
        </w:rPr>
        <w:t xml:space="preserve"> taux technique </w:t>
      </w:r>
      <w:r w:rsidR="00D1130D">
        <w:rPr>
          <w:rFonts w:ascii="Euphemia" w:hAnsi="Euphemia"/>
          <w:sz w:val="18"/>
          <w:szCs w:val="18"/>
        </w:rPr>
        <w:t>de</w:t>
      </w:r>
      <w:r w:rsidR="003873DB">
        <w:rPr>
          <w:rFonts w:ascii="Euphemia" w:hAnsi="Euphemia"/>
          <w:sz w:val="18"/>
          <w:szCs w:val="18"/>
        </w:rPr>
        <w:t xml:space="preserve"> 1.75% et </w:t>
      </w:r>
      <w:r w:rsidR="003E6514" w:rsidRPr="003E6514">
        <w:rPr>
          <w:rFonts w:ascii="Euphemia" w:hAnsi="Euphemia"/>
          <w:sz w:val="18"/>
          <w:szCs w:val="18"/>
        </w:rPr>
        <w:t xml:space="preserve">de l’alimentation de toutes les </w:t>
      </w:r>
      <w:r w:rsidR="003873DB">
        <w:rPr>
          <w:rFonts w:ascii="Euphemia" w:hAnsi="Euphemia"/>
          <w:sz w:val="18"/>
          <w:szCs w:val="18"/>
        </w:rPr>
        <w:t>« </w:t>
      </w:r>
      <w:r w:rsidR="003E6514" w:rsidRPr="003E6514">
        <w:rPr>
          <w:rFonts w:ascii="Euphemia" w:hAnsi="Euphemia"/>
          <w:sz w:val="18"/>
          <w:szCs w:val="18"/>
        </w:rPr>
        <w:t>provisions et réserves techniques</w:t>
      </w:r>
      <w:r w:rsidR="003873DB">
        <w:rPr>
          <w:rFonts w:ascii="Euphemia" w:hAnsi="Euphemia"/>
          <w:sz w:val="18"/>
          <w:szCs w:val="18"/>
        </w:rPr>
        <w:t> »</w:t>
      </w:r>
      <w:r w:rsidR="003E6514" w:rsidRPr="003E6514">
        <w:rPr>
          <w:rFonts w:ascii="Euphemia" w:hAnsi="Euphemia"/>
          <w:sz w:val="18"/>
          <w:szCs w:val="18"/>
        </w:rPr>
        <w:t xml:space="preserve"> nécessaires à la garantie à moyen terme de la bonne santé financière</w:t>
      </w:r>
      <w:r w:rsidR="003873DB">
        <w:rPr>
          <w:rFonts w:ascii="Euphemia" w:hAnsi="Euphemia"/>
          <w:sz w:val="18"/>
          <w:szCs w:val="18"/>
        </w:rPr>
        <w:t>,</w:t>
      </w:r>
      <w:r w:rsidR="00707917">
        <w:rPr>
          <w:rFonts w:ascii="Euphemia" w:hAnsi="Euphemia"/>
          <w:sz w:val="18"/>
          <w:szCs w:val="18"/>
        </w:rPr>
        <w:t xml:space="preserve"> </w:t>
      </w:r>
      <w:r w:rsidR="003E6514" w:rsidRPr="003E6514">
        <w:rPr>
          <w:rFonts w:ascii="Euphemia" w:hAnsi="Euphemia"/>
          <w:sz w:val="18"/>
          <w:szCs w:val="18"/>
        </w:rPr>
        <w:t xml:space="preserve">le taux de couverture </w:t>
      </w:r>
      <w:proofErr w:type="gramStart"/>
      <w:r w:rsidR="005F18C8">
        <w:rPr>
          <w:rFonts w:ascii="Euphemia" w:hAnsi="Euphemia"/>
          <w:sz w:val="18"/>
          <w:szCs w:val="18"/>
        </w:rPr>
        <w:t>augmente</w:t>
      </w:r>
      <w:r w:rsidR="00BC6B63">
        <w:rPr>
          <w:rFonts w:ascii="Euphemia" w:hAnsi="Euphemia"/>
          <w:sz w:val="18"/>
          <w:szCs w:val="18"/>
        </w:rPr>
        <w:t xml:space="preserve"> </w:t>
      </w:r>
      <w:r w:rsidR="003E6514">
        <w:rPr>
          <w:rFonts w:ascii="Euphemia" w:hAnsi="Euphemia"/>
          <w:sz w:val="18"/>
          <w:szCs w:val="18"/>
        </w:rPr>
        <w:t xml:space="preserve"> </w:t>
      </w:r>
      <w:r w:rsidR="003E6514" w:rsidRPr="003E6514">
        <w:rPr>
          <w:rFonts w:ascii="Euphemia" w:hAnsi="Euphemia"/>
          <w:sz w:val="18"/>
          <w:szCs w:val="18"/>
        </w:rPr>
        <w:t>à</w:t>
      </w:r>
      <w:proofErr w:type="gramEnd"/>
      <w:r w:rsidR="003E6514" w:rsidRPr="003E6514">
        <w:rPr>
          <w:rFonts w:ascii="Euphemia" w:hAnsi="Euphemia"/>
          <w:sz w:val="18"/>
          <w:szCs w:val="18"/>
        </w:rPr>
        <w:t xml:space="preserve"> 1</w:t>
      </w:r>
      <w:r w:rsidR="00C84C8B">
        <w:rPr>
          <w:rFonts w:ascii="Euphemia" w:hAnsi="Euphemia"/>
          <w:sz w:val="18"/>
          <w:szCs w:val="18"/>
        </w:rPr>
        <w:t>16</w:t>
      </w:r>
      <w:r w:rsidR="003E6514" w:rsidRPr="003E6514">
        <w:rPr>
          <w:rFonts w:ascii="Euphemia" w:hAnsi="Euphemia"/>
          <w:sz w:val="18"/>
          <w:szCs w:val="18"/>
        </w:rPr>
        <w:t>.</w:t>
      </w:r>
      <w:r w:rsidR="00C84C8B">
        <w:rPr>
          <w:rFonts w:ascii="Euphemia" w:hAnsi="Euphemia"/>
          <w:sz w:val="18"/>
          <w:szCs w:val="18"/>
        </w:rPr>
        <w:t>6</w:t>
      </w:r>
      <w:r w:rsidR="00707917">
        <w:rPr>
          <w:rFonts w:ascii="Euphemia" w:hAnsi="Euphemia"/>
          <w:sz w:val="18"/>
          <w:szCs w:val="18"/>
        </w:rPr>
        <w:t xml:space="preserve">% fin </w:t>
      </w:r>
      <w:r w:rsidR="009813E4">
        <w:rPr>
          <w:rFonts w:ascii="Euphemia" w:hAnsi="Euphemia"/>
          <w:sz w:val="18"/>
          <w:szCs w:val="18"/>
        </w:rPr>
        <w:t>202</w:t>
      </w:r>
      <w:r w:rsidR="00BC6B63">
        <w:rPr>
          <w:rFonts w:ascii="Euphemia" w:hAnsi="Euphemia"/>
          <w:sz w:val="18"/>
          <w:szCs w:val="18"/>
        </w:rPr>
        <w:t>4</w:t>
      </w:r>
      <w:r w:rsidR="003E6514" w:rsidRPr="003E6514">
        <w:rPr>
          <w:rFonts w:ascii="Euphemia" w:hAnsi="Euphemia"/>
          <w:sz w:val="18"/>
          <w:szCs w:val="18"/>
        </w:rPr>
        <w:t>.</w:t>
      </w:r>
      <w:r w:rsidR="009813E4">
        <w:rPr>
          <w:rFonts w:ascii="Euphemia" w:hAnsi="Euphemia"/>
          <w:sz w:val="18"/>
          <w:szCs w:val="18"/>
        </w:rPr>
        <w:t xml:space="preserve"> </w:t>
      </w:r>
      <w:r w:rsidR="00BC6B63">
        <w:rPr>
          <w:rFonts w:ascii="Euphemia" w:hAnsi="Euphemia"/>
          <w:b/>
          <w:bCs/>
          <w:sz w:val="18"/>
          <w:szCs w:val="18"/>
        </w:rPr>
        <w:t>La Fondation présent</w:t>
      </w:r>
      <w:r w:rsidR="005F18C8">
        <w:rPr>
          <w:rFonts w:ascii="Euphemia" w:hAnsi="Euphemia"/>
          <w:b/>
          <w:bCs/>
          <w:sz w:val="18"/>
          <w:szCs w:val="18"/>
        </w:rPr>
        <w:t>e</w:t>
      </w:r>
      <w:r w:rsidR="00102205">
        <w:rPr>
          <w:rFonts w:ascii="Euphemia" w:hAnsi="Euphemia"/>
          <w:b/>
          <w:bCs/>
          <w:sz w:val="18"/>
          <w:szCs w:val="18"/>
        </w:rPr>
        <w:t xml:space="preserve"> ainsi</w:t>
      </w:r>
      <w:r w:rsidR="00BC6B63">
        <w:rPr>
          <w:rFonts w:ascii="Euphemia" w:hAnsi="Euphemia"/>
          <w:b/>
          <w:bCs/>
          <w:sz w:val="18"/>
          <w:szCs w:val="18"/>
        </w:rPr>
        <w:t xml:space="preserve"> des </w:t>
      </w:r>
      <w:r w:rsidR="00D001B2">
        <w:rPr>
          <w:rFonts w:ascii="Euphemia" w:hAnsi="Euphemia"/>
          <w:b/>
          <w:bCs/>
          <w:sz w:val="18"/>
          <w:szCs w:val="18"/>
        </w:rPr>
        <w:t>fonds libre</w:t>
      </w:r>
      <w:r w:rsidR="005B378F">
        <w:rPr>
          <w:rFonts w:ascii="Euphemia" w:hAnsi="Euphemia"/>
          <w:b/>
          <w:bCs/>
          <w:sz w:val="18"/>
          <w:szCs w:val="18"/>
        </w:rPr>
        <w:t>s</w:t>
      </w:r>
      <w:r w:rsidR="00D001B2">
        <w:rPr>
          <w:rFonts w:ascii="Euphemia" w:hAnsi="Euphemia"/>
          <w:b/>
          <w:bCs/>
          <w:sz w:val="18"/>
          <w:szCs w:val="18"/>
        </w:rPr>
        <w:t xml:space="preserve"> de l’ordre de CHF 900'000. </w:t>
      </w:r>
      <w:r w:rsidR="00F67D0B">
        <w:rPr>
          <w:rFonts w:ascii="Euphemia" w:hAnsi="Euphemia"/>
          <w:sz w:val="18"/>
          <w:szCs w:val="18"/>
        </w:rPr>
        <w:t>La flambée</w:t>
      </w:r>
      <w:r w:rsidR="001A5D75">
        <w:rPr>
          <w:rFonts w:ascii="Euphemia" w:hAnsi="Euphemia"/>
          <w:sz w:val="18"/>
          <w:szCs w:val="18"/>
        </w:rPr>
        <w:t xml:space="preserve"> des marchés</w:t>
      </w:r>
      <w:r w:rsidR="003873DB">
        <w:rPr>
          <w:rFonts w:ascii="Euphemia" w:hAnsi="Euphemia"/>
          <w:sz w:val="18"/>
          <w:szCs w:val="18"/>
        </w:rPr>
        <w:t xml:space="preserve"> financiers</w:t>
      </w:r>
      <w:r w:rsidR="001A5D75">
        <w:rPr>
          <w:rFonts w:ascii="Euphemia" w:hAnsi="Euphemia"/>
          <w:sz w:val="18"/>
          <w:szCs w:val="18"/>
        </w:rPr>
        <w:t xml:space="preserve"> </w:t>
      </w:r>
      <w:r w:rsidR="003873DB">
        <w:rPr>
          <w:rFonts w:ascii="Euphemia" w:hAnsi="Euphemia"/>
          <w:sz w:val="18"/>
          <w:szCs w:val="18"/>
        </w:rPr>
        <w:t xml:space="preserve">a </w:t>
      </w:r>
      <w:r w:rsidR="007F6827">
        <w:rPr>
          <w:rFonts w:ascii="Euphemia" w:hAnsi="Euphemia"/>
          <w:sz w:val="18"/>
          <w:szCs w:val="18"/>
        </w:rPr>
        <w:t xml:space="preserve">eu </w:t>
      </w:r>
      <w:r w:rsidR="003873DB">
        <w:rPr>
          <w:rFonts w:ascii="Euphemia" w:hAnsi="Euphemia"/>
          <w:sz w:val="18"/>
          <w:szCs w:val="18"/>
        </w:rPr>
        <w:t>pour conséquence</w:t>
      </w:r>
      <w:r w:rsidR="007A70A2">
        <w:rPr>
          <w:rFonts w:ascii="Euphemia" w:hAnsi="Euphemia"/>
          <w:sz w:val="18"/>
          <w:szCs w:val="18"/>
        </w:rPr>
        <w:t xml:space="preserve"> une </w:t>
      </w:r>
      <w:r w:rsidR="00850BE0">
        <w:rPr>
          <w:rFonts w:ascii="Euphemia" w:hAnsi="Euphemia"/>
          <w:sz w:val="18"/>
          <w:szCs w:val="18"/>
        </w:rPr>
        <w:t>augmentation</w:t>
      </w:r>
      <w:r w:rsidR="007A70A2">
        <w:rPr>
          <w:rFonts w:ascii="Euphemia" w:hAnsi="Euphemia"/>
          <w:sz w:val="18"/>
          <w:szCs w:val="18"/>
        </w:rPr>
        <w:t xml:space="preserve"> de </w:t>
      </w:r>
      <w:r w:rsidR="001655CE">
        <w:rPr>
          <w:rFonts w:ascii="Euphemia" w:hAnsi="Euphemia"/>
          <w:sz w:val="18"/>
          <w:szCs w:val="18"/>
        </w:rPr>
        <w:t>près de 8</w:t>
      </w:r>
      <w:r w:rsidR="001A5D75">
        <w:rPr>
          <w:rFonts w:ascii="Euphemia" w:hAnsi="Euphemia"/>
          <w:sz w:val="18"/>
          <w:szCs w:val="18"/>
        </w:rPr>
        <w:t>% du taux de couverture. Artes &amp; Comoedia constitu</w:t>
      </w:r>
      <w:r w:rsidR="00850BE0">
        <w:rPr>
          <w:rFonts w:ascii="Euphemia" w:hAnsi="Euphemia"/>
          <w:sz w:val="18"/>
          <w:szCs w:val="18"/>
        </w:rPr>
        <w:t>e</w:t>
      </w:r>
      <w:r w:rsidR="001A5D75">
        <w:rPr>
          <w:rFonts w:ascii="Euphemia" w:hAnsi="Euphemia"/>
          <w:sz w:val="18"/>
          <w:szCs w:val="18"/>
        </w:rPr>
        <w:t xml:space="preserve"> </w:t>
      </w:r>
      <w:r w:rsidR="00850BE0">
        <w:rPr>
          <w:rFonts w:ascii="Euphemia" w:hAnsi="Euphemia"/>
          <w:sz w:val="18"/>
          <w:szCs w:val="18"/>
        </w:rPr>
        <w:t>d</w:t>
      </w:r>
      <w:r w:rsidR="001A5D75">
        <w:rPr>
          <w:rFonts w:ascii="Euphemia" w:hAnsi="Euphemia"/>
          <w:sz w:val="18"/>
          <w:szCs w:val="18"/>
        </w:rPr>
        <w:t xml:space="preserve">es réserves </w:t>
      </w:r>
      <w:r w:rsidR="00850BE0">
        <w:rPr>
          <w:rFonts w:ascii="Euphemia" w:hAnsi="Euphemia"/>
          <w:sz w:val="18"/>
          <w:szCs w:val="18"/>
        </w:rPr>
        <w:t xml:space="preserve">importantes </w:t>
      </w:r>
      <w:r w:rsidR="001A5D75">
        <w:rPr>
          <w:rFonts w:ascii="Euphemia" w:hAnsi="Euphemia"/>
          <w:sz w:val="18"/>
          <w:szCs w:val="18"/>
        </w:rPr>
        <w:t xml:space="preserve">pour faire </w:t>
      </w:r>
      <w:proofErr w:type="gramStart"/>
      <w:r w:rsidR="001A5D75">
        <w:rPr>
          <w:rFonts w:ascii="Euphemia" w:hAnsi="Euphemia"/>
          <w:sz w:val="18"/>
          <w:szCs w:val="18"/>
        </w:rPr>
        <w:t>face</w:t>
      </w:r>
      <w:r w:rsidR="007A70A2">
        <w:rPr>
          <w:rFonts w:ascii="Euphemia" w:hAnsi="Euphemia"/>
          <w:sz w:val="18"/>
          <w:szCs w:val="18"/>
        </w:rPr>
        <w:t xml:space="preserve"> </w:t>
      </w:r>
      <w:r w:rsidR="00850BE0">
        <w:rPr>
          <w:rFonts w:ascii="Euphemia" w:hAnsi="Euphemia"/>
          <w:sz w:val="18"/>
          <w:szCs w:val="18"/>
        </w:rPr>
        <w:t>aux</w:t>
      </w:r>
      <w:r w:rsidR="007A70A2">
        <w:rPr>
          <w:rFonts w:ascii="Euphemia" w:hAnsi="Euphemia"/>
          <w:sz w:val="18"/>
          <w:szCs w:val="18"/>
        </w:rPr>
        <w:t xml:space="preserve"> </w:t>
      </w:r>
      <w:r w:rsidR="00543BBF">
        <w:rPr>
          <w:rFonts w:ascii="Euphemia" w:hAnsi="Euphemia"/>
          <w:sz w:val="18"/>
          <w:szCs w:val="18"/>
        </w:rPr>
        <w:t xml:space="preserve">futurs </w:t>
      </w:r>
      <w:r w:rsidR="007A70A2">
        <w:rPr>
          <w:rFonts w:ascii="Euphemia" w:hAnsi="Euphemia"/>
          <w:sz w:val="18"/>
          <w:szCs w:val="18"/>
        </w:rPr>
        <w:t>fluctuations</w:t>
      </w:r>
      <w:proofErr w:type="gramEnd"/>
      <w:r w:rsidR="00850BE0">
        <w:rPr>
          <w:rFonts w:ascii="Euphemia" w:hAnsi="Euphemia"/>
          <w:sz w:val="18"/>
          <w:szCs w:val="18"/>
        </w:rPr>
        <w:t xml:space="preserve"> des marchés</w:t>
      </w:r>
      <w:r w:rsidR="00543BBF">
        <w:rPr>
          <w:rFonts w:ascii="Euphemia" w:hAnsi="Euphemia"/>
          <w:sz w:val="18"/>
          <w:szCs w:val="18"/>
        </w:rPr>
        <w:t xml:space="preserve"> financiers</w:t>
      </w:r>
      <w:r w:rsidR="001A5D75">
        <w:rPr>
          <w:rFonts w:ascii="Euphemia" w:hAnsi="Euphemia"/>
          <w:sz w:val="18"/>
          <w:szCs w:val="18"/>
        </w:rPr>
        <w:t>.</w:t>
      </w:r>
    </w:p>
    <w:sectPr w:rsidR="00C81823" w:rsidRPr="00CB650E" w:rsidSect="007157B8">
      <w:type w:val="continuous"/>
      <w:pgSz w:w="11906" w:h="16838" w:code="9"/>
      <w:pgMar w:top="709" w:right="566" w:bottom="142" w:left="709" w:header="430" w:footer="404" w:gutter="0"/>
      <w:pgNumType w:start="0"/>
      <w:cols w:num="2" w:space="3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0D36E" w14:textId="77777777" w:rsidR="00AA5086" w:rsidRDefault="00AA5086">
      <w:r>
        <w:separator/>
      </w:r>
    </w:p>
  </w:endnote>
  <w:endnote w:type="continuationSeparator" w:id="0">
    <w:p w14:paraId="76207FC9" w14:textId="77777777" w:rsidR="00AA5086" w:rsidRDefault="00AA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phemia UCAS">
    <w:altName w:val="Gadugi"/>
    <w:charset w:val="00"/>
    <w:family w:val="swiss"/>
    <w:pitch w:val="variable"/>
    <w:sig w:usb0="00000003" w:usb1="0000004A" w:usb2="00002000" w:usb3="00000000" w:csb0="00000001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C6692" w14:textId="77777777" w:rsidR="00437B90" w:rsidRDefault="00437B9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C28A" w14:textId="77777777" w:rsidR="00437B90" w:rsidRDefault="00437B9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F74F" w14:textId="77777777" w:rsidR="00437B90" w:rsidRDefault="00437B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02F91" w14:textId="77777777" w:rsidR="00AA5086" w:rsidRDefault="00AA5086">
      <w:r>
        <w:separator/>
      </w:r>
    </w:p>
  </w:footnote>
  <w:footnote w:type="continuationSeparator" w:id="0">
    <w:p w14:paraId="0E52F8FD" w14:textId="77777777" w:rsidR="00AA5086" w:rsidRDefault="00AA5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4DF7" w14:textId="77777777" w:rsidR="00437B90" w:rsidRDefault="00437B9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7268" w14:textId="77777777" w:rsidR="00781730" w:rsidRDefault="000C4984" w:rsidP="000C4984">
    <w:pPr>
      <w:pStyle w:val="En-tte"/>
      <w:tabs>
        <w:tab w:val="clear" w:pos="9072"/>
        <w:tab w:val="right" w:pos="10080"/>
      </w:tabs>
      <w:spacing w:after="120"/>
      <w:rPr>
        <w:rFonts w:ascii="Euphemia UCAS" w:hAnsi="Euphemia UCAS"/>
        <w:sz w:val="20"/>
      </w:rPr>
    </w:pPr>
    <w:r>
      <w:rPr>
        <w:rFonts w:ascii="Euphemia UCAS" w:hAnsi="Euphemia UCAS"/>
        <w:sz w:val="20"/>
      </w:rPr>
      <w:t xml:space="preserve">       </w:t>
    </w:r>
    <w:r w:rsidR="003928CE">
      <w:rPr>
        <w:noProof/>
        <w:lang w:val="fr-CH" w:eastAsia="fr-CH"/>
      </w:rPr>
      <w:drawing>
        <wp:inline distT="0" distB="0" distL="0" distR="0" wp14:anchorId="0BE36FE6" wp14:editId="2F48830D">
          <wp:extent cx="238749" cy="301486"/>
          <wp:effectExtent l="0" t="0" r="9525" b="3810"/>
          <wp:docPr id="42" name="Imag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111" cy="320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28CE">
      <w:rPr>
        <w:rFonts w:ascii="Euphemia UCAS" w:hAnsi="Euphemia UCAS"/>
        <w:sz w:val="20"/>
      </w:rPr>
      <w:t xml:space="preserve">  </w:t>
    </w:r>
    <w:r w:rsidR="00781730">
      <w:rPr>
        <w:rFonts w:ascii="Euphemia UCAS" w:hAnsi="Euphemia UCAS"/>
        <w:sz w:val="20"/>
      </w:rPr>
      <w:t>Fondation de prévoyance Artes &amp; Comoedia</w:t>
    </w:r>
    <w:r w:rsidR="003928CE">
      <w:rPr>
        <w:rFonts w:ascii="Euphemia UCAS" w:hAnsi="Euphemia UCAS"/>
        <w:sz w:val="20"/>
      </w:rPr>
      <w:t xml:space="preserve">     </w:t>
    </w:r>
    <w:r>
      <w:rPr>
        <w:rFonts w:ascii="Euphemia UCAS" w:hAnsi="Euphemia UCAS"/>
        <w:sz w:val="20"/>
      </w:rPr>
      <w:t xml:space="preserve">                        </w:t>
    </w:r>
    <w:r w:rsidR="00781730" w:rsidRPr="003928CE">
      <w:rPr>
        <w:rFonts w:ascii="Euphemia UCAS" w:hAnsi="Euphemia UCAS"/>
        <w:b/>
        <w:sz w:val="20"/>
      </w:rPr>
      <w:t>Rapport de gestion 20</w:t>
    </w:r>
    <w:r w:rsidR="00F20B11">
      <w:rPr>
        <w:rFonts w:ascii="Euphemia UCAS" w:hAnsi="Euphemia UCAS"/>
        <w:b/>
        <w:sz w:val="20"/>
      </w:rPr>
      <w:t>20</w:t>
    </w:r>
    <w:r w:rsidR="00781730">
      <w:rPr>
        <w:rFonts w:ascii="Euphemia UCAS" w:hAnsi="Euphemia UCAS"/>
        <w:sz w:val="20"/>
      </w:rPr>
      <w:tab/>
      <w:t>_____________________________________________________________________</w:t>
    </w:r>
    <w:r>
      <w:rPr>
        <w:rFonts w:ascii="Euphemia UCAS" w:hAnsi="Euphemia UCAS"/>
        <w:sz w:val="20"/>
      </w:rPr>
      <w:t>_____________________________________________</w:t>
    </w:r>
    <w:r w:rsidR="00781730">
      <w:rPr>
        <w:rFonts w:ascii="Euphemia UCAS" w:hAnsi="Euphemia UCAS"/>
        <w:sz w:val="20"/>
      </w:rPr>
      <w:t>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F0D93" w14:textId="77777777" w:rsidR="00781730" w:rsidRDefault="00781730">
    <w:pPr>
      <w:tabs>
        <w:tab w:val="right" w:pos="9180"/>
        <w:tab w:val="left" w:pos="10260"/>
      </w:tabs>
      <w:jc w:val="both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72C898"/>
    <w:lvl w:ilvl="0" w:tplc="09C877EC">
      <w:numFmt w:val="none"/>
      <w:lvlText w:val=""/>
      <w:lvlJc w:val="left"/>
      <w:pPr>
        <w:tabs>
          <w:tab w:val="num" w:pos="360"/>
        </w:tabs>
      </w:pPr>
    </w:lvl>
    <w:lvl w:ilvl="1" w:tplc="20F26B5A">
      <w:numFmt w:val="decimal"/>
      <w:lvlText w:val=""/>
      <w:lvlJc w:val="left"/>
    </w:lvl>
    <w:lvl w:ilvl="2" w:tplc="B41C3FA0">
      <w:numFmt w:val="decimal"/>
      <w:lvlText w:val=""/>
      <w:lvlJc w:val="left"/>
    </w:lvl>
    <w:lvl w:ilvl="3" w:tplc="656C71DA">
      <w:numFmt w:val="decimal"/>
      <w:lvlText w:val=""/>
      <w:lvlJc w:val="left"/>
    </w:lvl>
    <w:lvl w:ilvl="4" w:tplc="267CC28C">
      <w:numFmt w:val="decimal"/>
      <w:lvlText w:val=""/>
      <w:lvlJc w:val="left"/>
    </w:lvl>
    <w:lvl w:ilvl="5" w:tplc="1A102608">
      <w:numFmt w:val="decimal"/>
      <w:lvlText w:val=""/>
      <w:lvlJc w:val="left"/>
    </w:lvl>
    <w:lvl w:ilvl="6" w:tplc="626C24D2">
      <w:numFmt w:val="decimal"/>
      <w:lvlText w:val=""/>
      <w:lvlJc w:val="left"/>
    </w:lvl>
    <w:lvl w:ilvl="7" w:tplc="1212856C">
      <w:numFmt w:val="decimal"/>
      <w:lvlText w:val=""/>
      <w:lvlJc w:val="left"/>
    </w:lvl>
    <w:lvl w:ilvl="8" w:tplc="0DB8C37C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EF4E3FE0"/>
    <w:lvl w:ilvl="0" w:tplc="D36C93B4">
      <w:numFmt w:val="none"/>
      <w:lvlText w:val=""/>
      <w:lvlJc w:val="left"/>
      <w:pPr>
        <w:tabs>
          <w:tab w:val="num" w:pos="360"/>
        </w:tabs>
      </w:pPr>
    </w:lvl>
    <w:lvl w:ilvl="1" w:tplc="ECE24140">
      <w:numFmt w:val="decimal"/>
      <w:lvlText w:val=""/>
      <w:lvlJc w:val="left"/>
    </w:lvl>
    <w:lvl w:ilvl="2" w:tplc="7E9220B6">
      <w:numFmt w:val="decimal"/>
      <w:lvlText w:val=""/>
      <w:lvlJc w:val="left"/>
    </w:lvl>
    <w:lvl w:ilvl="3" w:tplc="2CDC6206">
      <w:numFmt w:val="decimal"/>
      <w:lvlText w:val=""/>
      <w:lvlJc w:val="left"/>
    </w:lvl>
    <w:lvl w:ilvl="4" w:tplc="EE82B088">
      <w:numFmt w:val="decimal"/>
      <w:lvlText w:val=""/>
      <w:lvlJc w:val="left"/>
    </w:lvl>
    <w:lvl w:ilvl="5" w:tplc="D7240438">
      <w:numFmt w:val="decimal"/>
      <w:lvlText w:val=""/>
      <w:lvlJc w:val="left"/>
    </w:lvl>
    <w:lvl w:ilvl="6" w:tplc="4AD2D66E">
      <w:numFmt w:val="decimal"/>
      <w:lvlText w:val=""/>
      <w:lvlJc w:val="left"/>
    </w:lvl>
    <w:lvl w:ilvl="7" w:tplc="C0424B48">
      <w:numFmt w:val="decimal"/>
      <w:lvlText w:val=""/>
      <w:lvlJc w:val="left"/>
    </w:lvl>
    <w:lvl w:ilvl="8" w:tplc="6D3C1270">
      <w:numFmt w:val="decimal"/>
      <w:lvlText w:val=""/>
      <w:lvlJc w:val="left"/>
    </w:lvl>
  </w:abstractNum>
  <w:abstractNum w:abstractNumId="2" w15:restartNumberingAfterBreak="0">
    <w:nsid w:val="01EC5DDC"/>
    <w:multiLevelType w:val="multilevel"/>
    <w:tmpl w:val="2C32D5E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28A0CF7"/>
    <w:multiLevelType w:val="hybridMultilevel"/>
    <w:tmpl w:val="C71E83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D2BCD"/>
    <w:multiLevelType w:val="hybridMultilevel"/>
    <w:tmpl w:val="27E845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DC685D"/>
    <w:multiLevelType w:val="hybridMultilevel"/>
    <w:tmpl w:val="1D0CCE72"/>
    <w:lvl w:ilvl="0" w:tplc="FFFFFFFF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F972DB"/>
    <w:multiLevelType w:val="multilevel"/>
    <w:tmpl w:val="FA32DE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A2D02E5"/>
    <w:multiLevelType w:val="hybridMultilevel"/>
    <w:tmpl w:val="6046E88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321EE6"/>
    <w:multiLevelType w:val="multilevel"/>
    <w:tmpl w:val="137612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1F7674E"/>
    <w:multiLevelType w:val="hybridMultilevel"/>
    <w:tmpl w:val="F1285324"/>
    <w:lvl w:ilvl="0" w:tplc="FFFFFFFF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580"/>
        </w:tabs>
        <w:ind w:left="5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300"/>
        </w:tabs>
        <w:ind w:left="13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</w:abstractNum>
  <w:abstractNum w:abstractNumId="10" w15:restartNumberingAfterBreak="0">
    <w:nsid w:val="14EA00FC"/>
    <w:multiLevelType w:val="hybridMultilevel"/>
    <w:tmpl w:val="E9864FE6"/>
    <w:lvl w:ilvl="0" w:tplc="4A8EA7D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8BCF9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384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874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0A5C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DEF6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00EE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E673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B882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510DC"/>
    <w:multiLevelType w:val="hybridMultilevel"/>
    <w:tmpl w:val="EA0C72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334003"/>
    <w:multiLevelType w:val="hybridMultilevel"/>
    <w:tmpl w:val="D4D0CBC8"/>
    <w:lvl w:ilvl="0" w:tplc="23D4EAA2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184372BF"/>
    <w:multiLevelType w:val="multilevel"/>
    <w:tmpl w:val="B8F6478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89E2731"/>
    <w:multiLevelType w:val="hybridMultilevel"/>
    <w:tmpl w:val="7FE86C8C"/>
    <w:lvl w:ilvl="0" w:tplc="6B5405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A52485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276E1B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49601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39C871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8A7062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9B4F6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3D4140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4F0D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EC43A4"/>
    <w:multiLevelType w:val="multilevel"/>
    <w:tmpl w:val="7A48AFE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3650C00"/>
    <w:multiLevelType w:val="hybridMultilevel"/>
    <w:tmpl w:val="32CC217E"/>
    <w:lvl w:ilvl="0" w:tplc="967216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4BC506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662511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73CC0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9E60DD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C001F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90C5C3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3C278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32C5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E6858EA"/>
    <w:multiLevelType w:val="hybridMultilevel"/>
    <w:tmpl w:val="C84825B8"/>
    <w:lvl w:ilvl="0" w:tplc="040C000F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7246B39"/>
    <w:multiLevelType w:val="multilevel"/>
    <w:tmpl w:val="5A68A57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AB83AEC"/>
    <w:multiLevelType w:val="hybridMultilevel"/>
    <w:tmpl w:val="651A1822"/>
    <w:lvl w:ilvl="0" w:tplc="620019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5F25DF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515C8D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820BF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374CB4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11696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6EE39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ED058B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16776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DA2E26"/>
    <w:multiLevelType w:val="multilevel"/>
    <w:tmpl w:val="60667F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4DB72375"/>
    <w:multiLevelType w:val="hybridMultilevel"/>
    <w:tmpl w:val="EFE496F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23FCE"/>
    <w:multiLevelType w:val="hybridMultilevel"/>
    <w:tmpl w:val="F7D405F8"/>
    <w:lvl w:ilvl="0" w:tplc="D67AAC46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8DDA7D5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112D9B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3102717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2B291A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EE8A1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C560A6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B570FB7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DDACA92C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5F059C"/>
    <w:multiLevelType w:val="multilevel"/>
    <w:tmpl w:val="AB78CE0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CE440D2"/>
    <w:multiLevelType w:val="hybridMultilevel"/>
    <w:tmpl w:val="E662F774"/>
    <w:lvl w:ilvl="0" w:tplc="E72881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8198200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8AFC8F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E8EF9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064C2B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ABB26B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81CE2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B84EAA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154788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6944D1"/>
    <w:multiLevelType w:val="hybridMultilevel"/>
    <w:tmpl w:val="B230725E"/>
    <w:lvl w:ilvl="0" w:tplc="FFFFFFFF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77DF5"/>
    <w:multiLevelType w:val="hybridMultilevel"/>
    <w:tmpl w:val="EEF00948"/>
    <w:lvl w:ilvl="0" w:tplc="040C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B1D51"/>
    <w:multiLevelType w:val="hybridMultilevel"/>
    <w:tmpl w:val="E9864FE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B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B422D"/>
    <w:multiLevelType w:val="hybridMultilevel"/>
    <w:tmpl w:val="0EBC807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4223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5005D"/>
    <w:multiLevelType w:val="hybridMultilevel"/>
    <w:tmpl w:val="D7CEBBD8"/>
    <w:lvl w:ilvl="0" w:tplc="040C0001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C0003">
      <w:start w:val="1206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1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725064829">
    <w:abstractNumId w:val="26"/>
  </w:num>
  <w:num w:numId="2" w16cid:durableId="405078319">
    <w:abstractNumId w:val="29"/>
  </w:num>
  <w:num w:numId="3" w16cid:durableId="313994584">
    <w:abstractNumId w:val="14"/>
  </w:num>
  <w:num w:numId="4" w16cid:durableId="717167744">
    <w:abstractNumId w:val="10"/>
  </w:num>
  <w:num w:numId="5" w16cid:durableId="734938257">
    <w:abstractNumId w:val="16"/>
  </w:num>
  <w:num w:numId="6" w16cid:durableId="1981689194">
    <w:abstractNumId w:val="27"/>
  </w:num>
  <w:num w:numId="7" w16cid:durableId="1117069068">
    <w:abstractNumId w:val="22"/>
  </w:num>
  <w:num w:numId="8" w16cid:durableId="1193692488">
    <w:abstractNumId w:val="17"/>
  </w:num>
  <w:num w:numId="9" w16cid:durableId="1133599948">
    <w:abstractNumId w:val="24"/>
  </w:num>
  <w:num w:numId="10" w16cid:durableId="1885289190">
    <w:abstractNumId w:val="6"/>
  </w:num>
  <w:num w:numId="11" w16cid:durableId="1943292912">
    <w:abstractNumId w:val="23"/>
  </w:num>
  <w:num w:numId="12" w16cid:durableId="661931373">
    <w:abstractNumId w:val="20"/>
  </w:num>
  <w:num w:numId="13" w16cid:durableId="121189365">
    <w:abstractNumId w:val="8"/>
  </w:num>
  <w:num w:numId="14" w16cid:durableId="1755736100">
    <w:abstractNumId w:val="15"/>
  </w:num>
  <w:num w:numId="15" w16cid:durableId="1109160387">
    <w:abstractNumId w:val="18"/>
  </w:num>
  <w:num w:numId="16" w16cid:durableId="1609000028">
    <w:abstractNumId w:val="2"/>
  </w:num>
  <w:num w:numId="17" w16cid:durableId="779640284">
    <w:abstractNumId w:val="13"/>
  </w:num>
  <w:num w:numId="18" w16cid:durableId="358895340">
    <w:abstractNumId w:val="19"/>
  </w:num>
  <w:num w:numId="19" w16cid:durableId="242566820">
    <w:abstractNumId w:val="0"/>
  </w:num>
  <w:num w:numId="20" w16cid:durableId="1645546490">
    <w:abstractNumId w:val="1"/>
  </w:num>
  <w:num w:numId="21" w16cid:durableId="173112627">
    <w:abstractNumId w:val="21"/>
  </w:num>
  <w:num w:numId="22" w16cid:durableId="1701590672">
    <w:abstractNumId w:val="9"/>
  </w:num>
  <w:num w:numId="23" w16cid:durableId="793865334">
    <w:abstractNumId w:val="25"/>
  </w:num>
  <w:num w:numId="24" w16cid:durableId="1636787962">
    <w:abstractNumId w:val="5"/>
  </w:num>
  <w:num w:numId="25" w16cid:durableId="1110196546">
    <w:abstractNumId w:val="7"/>
  </w:num>
  <w:num w:numId="26" w16cid:durableId="668409617">
    <w:abstractNumId w:val="28"/>
  </w:num>
  <w:num w:numId="27" w16cid:durableId="813327432">
    <w:abstractNumId w:val="3"/>
  </w:num>
  <w:num w:numId="28" w16cid:durableId="548803858">
    <w:abstractNumId w:val="4"/>
  </w:num>
  <w:num w:numId="29" w16cid:durableId="1239051220">
    <w:abstractNumId w:val="11"/>
  </w:num>
  <w:num w:numId="30" w16cid:durableId="16122057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68"/>
    <w:rsid w:val="00014B8D"/>
    <w:rsid w:val="00015608"/>
    <w:rsid w:val="00020095"/>
    <w:rsid w:val="00035898"/>
    <w:rsid w:val="0004307C"/>
    <w:rsid w:val="000463E9"/>
    <w:rsid w:val="00046AB3"/>
    <w:rsid w:val="00053752"/>
    <w:rsid w:val="000709C4"/>
    <w:rsid w:val="00077312"/>
    <w:rsid w:val="0007769E"/>
    <w:rsid w:val="000810A2"/>
    <w:rsid w:val="00097118"/>
    <w:rsid w:val="000A444C"/>
    <w:rsid w:val="000A53A3"/>
    <w:rsid w:val="000A5B01"/>
    <w:rsid w:val="000B340E"/>
    <w:rsid w:val="000B4332"/>
    <w:rsid w:val="000B604B"/>
    <w:rsid w:val="000B7DF3"/>
    <w:rsid w:val="000B7EBD"/>
    <w:rsid w:val="000C3803"/>
    <w:rsid w:val="000C4984"/>
    <w:rsid w:val="000D192E"/>
    <w:rsid w:val="000D3299"/>
    <w:rsid w:val="000D42AC"/>
    <w:rsid w:val="000D44B2"/>
    <w:rsid w:val="000D762F"/>
    <w:rsid w:val="000E0559"/>
    <w:rsid w:val="000F3A4E"/>
    <w:rsid w:val="000F48C3"/>
    <w:rsid w:val="00100341"/>
    <w:rsid w:val="00102205"/>
    <w:rsid w:val="0010366F"/>
    <w:rsid w:val="00112450"/>
    <w:rsid w:val="00115A95"/>
    <w:rsid w:val="0014159E"/>
    <w:rsid w:val="00150263"/>
    <w:rsid w:val="00153D05"/>
    <w:rsid w:val="001615DE"/>
    <w:rsid w:val="0016350C"/>
    <w:rsid w:val="00164EC3"/>
    <w:rsid w:val="001655CE"/>
    <w:rsid w:val="00167BEE"/>
    <w:rsid w:val="00171C14"/>
    <w:rsid w:val="00186ED0"/>
    <w:rsid w:val="0019197D"/>
    <w:rsid w:val="001A04CA"/>
    <w:rsid w:val="001A2185"/>
    <w:rsid w:val="001A2233"/>
    <w:rsid w:val="001A3055"/>
    <w:rsid w:val="001A5D75"/>
    <w:rsid w:val="001B0CB9"/>
    <w:rsid w:val="001B2B83"/>
    <w:rsid w:val="001D3488"/>
    <w:rsid w:val="00203646"/>
    <w:rsid w:val="00205C51"/>
    <w:rsid w:val="00215D64"/>
    <w:rsid w:val="00216F56"/>
    <w:rsid w:val="0022012A"/>
    <w:rsid w:val="00224103"/>
    <w:rsid w:val="002259EE"/>
    <w:rsid w:val="00225DD4"/>
    <w:rsid w:val="00226DF9"/>
    <w:rsid w:val="0022713A"/>
    <w:rsid w:val="002450C6"/>
    <w:rsid w:val="00251B79"/>
    <w:rsid w:val="00265E54"/>
    <w:rsid w:val="0026721F"/>
    <w:rsid w:val="002672E0"/>
    <w:rsid w:val="00282541"/>
    <w:rsid w:val="002845E4"/>
    <w:rsid w:val="002847D6"/>
    <w:rsid w:val="00290048"/>
    <w:rsid w:val="002A366A"/>
    <w:rsid w:val="002A587C"/>
    <w:rsid w:val="002B54A9"/>
    <w:rsid w:val="002B6D63"/>
    <w:rsid w:val="002C2DA6"/>
    <w:rsid w:val="002C6B19"/>
    <w:rsid w:val="002D2406"/>
    <w:rsid w:val="002E590D"/>
    <w:rsid w:val="002E6721"/>
    <w:rsid w:val="002F01B0"/>
    <w:rsid w:val="002F0971"/>
    <w:rsid w:val="002F7C84"/>
    <w:rsid w:val="00303399"/>
    <w:rsid w:val="00305327"/>
    <w:rsid w:val="0030789E"/>
    <w:rsid w:val="003101CA"/>
    <w:rsid w:val="00312C70"/>
    <w:rsid w:val="003215B0"/>
    <w:rsid w:val="003253E1"/>
    <w:rsid w:val="003267C9"/>
    <w:rsid w:val="00326A04"/>
    <w:rsid w:val="00334BFC"/>
    <w:rsid w:val="003359DD"/>
    <w:rsid w:val="00335EC3"/>
    <w:rsid w:val="00341489"/>
    <w:rsid w:val="00346EB1"/>
    <w:rsid w:val="00371DE3"/>
    <w:rsid w:val="0037430B"/>
    <w:rsid w:val="0037595B"/>
    <w:rsid w:val="00383CFA"/>
    <w:rsid w:val="003873DB"/>
    <w:rsid w:val="00387F88"/>
    <w:rsid w:val="003928CE"/>
    <w:rsid w:val="00394C13"/>
    <w:rsid w:val="003958A2"/>
    <w:rsid w:val="003A3A35"/>
    <w:rsid w:val="003B4A5A"/>
    <w:rsid w:val="003C2907"/>
    <w:rsid w:val="003C4AC8"/>
    <w:rsid w:val="003C728D"/>
    <w:rsid w:val="003D2240"/>
    <w:rsid w:val="003D78B1"/>
    <w:rsid w:val="003E6514"/>
    <w:rsid w:val="003F0D6C"/>
    <w:rsid w:val="003F3151"/>
    <w:rsid w:val="003F5F78"/>
    <w:rsid w:val="004038D7"/>
    <w:rsid w:val="0040779F"/>
    <w:rsid w:val="00411B38"/>
    <w:rsid w:val="00413719"/>
    <w:rsid w:val="00420AD3"/>
    <w:rsid w:val="004239A9"/>
    <w:rsid w:val="00427E09"/>
    <w:rsid w:val="00436463"/>
    <w:rsid w:val="00437B90"/>
    <w:rsid w:val="004400F4"/>
    <w:rsid w:val="0044065D"/>
    <w:rsid w:val="00445BEE"/>
    <w:rsid w:val="00446B29"/>
    <w:rsid w:val="00446DD2"/>
    <w:rsid w:val="00447A22"/>
    <w:rsid w:val="004512FC"/>
    <w:rsid w:val="004536FD"/>
    <w:rsid w:val="00453D67"/>
    <w:rsid w:val="004558FB"/>
    <w:rsid w:val="00456CA5"/>
    <w:rsid w:val="0048443A"/>
    <w:rsid w:val="00484457"/>
    <w:rsid w:val="0048759B"/>
    <w:rsid w:val="004962CB"/>
    <w:rsid w:val="004A25F5"/>
    <w:rsid w:val="004B72F7"/>
    <w:rsid w:val="004C7224"/>
    <w:rsid w:val="004F3497"/>
    <w:rsid w:val="004F6487"/>
    <w:rsid w:val="005177B9"/>
    <w:rsid w:val="005330E1"/>
    <w:rsid w:val="005433B6"/>
    <w:rsid w:val="00543BBF"/>
    <w:rsid w:val="0054440A"/>
    <w:rsid w:val="0054588B"/>
    <w:rsid w:val="00551565"/>
    <w:rsid w:val="00553EEF"/>
    <w:rsid w:val="00557299"/>
    <w:rsid w:val="00573BC1"/>
    <w:rsid w:val="00574FEE"/>
    <w:rsid w:val="00575460"/>
    <w:rsid w:val="00575E1D"/>
    <w:rsid w:val="0058074F"/>
    <w:rsid w:val="0058472F"/>
    <w:rsid w:val="00594C96"/>
    <w:rsid w:val="00596A38"/>
    <w:rsid w:val="00597DDD"/>
    <w:rsid w:val="00597F34"/>
    <w:rsid w:val="005A4188"/>
    <w:rsid w:val="005A5B82"/>
    <w:rsid w:val="005B378F"/>
    <w:rsid w:val="005C3390"/>
    <w:rsid w:val="005E2B93"/>
    <w:rsid w:val="005E5A94"/>
    <w:rsid w:val="005E752F"/>
    <w:rsid w:val="005F18C8"/>
    <w:rsid w:val="00604702"/>
    <w:rsid w:val="00606DA1"/>
    <w:rsid w:val="006177B7"/>
    <w:rsid w:val="00622B83"/>
    <w:rsid w:val="0063067D"/>
    <w:rsid w:val="00633720"/>
    <w:rsid w:val="0063414E"/>
    <w:rsid w:val="0063732B"/>
    <w:rsid w:val="00641127"/>
    <w:rsid w:val="006477C2"/>
    <w:rsid w:val="00651C14"/>
    <w:rsid w:val="006571BA"/>
    <w:rsid w:val="0066249A"/>
    <w:rsid w:val="00667632"/>
    <w:rsid w:val="00684C37"/>
    <w:rsid w:val="006A18ED"/>
    <w:rsid w:val="006C599A"/>
    <w:rsid w:val="006D4D7A"/>
    <w:rsid w:val="006E315E"/>
    <w:rsid w:val="006F0855"/>
    <w:rsid w:val="006F2003"/>
    <w:rsid w:val="006F51CE"/>
    <w:rsid w:val="006F69FF"/>
    <w:rsid w:val="00707917"/>
    <w:rsid w:val="007157B8"/>
    <w:rsid w:val="007313FB"/>
    <w:rsid w:val="007316D9"/>
    <w:rsid w:val="00745DD6"/>
    <w:rsid w:val="00747558"/>
    <w:rsid w:val="00757919"/>
    <w:rsid w:val="00767923"/>
    <w:rsid w:val="0077589B"/>
    <w:rsid w:val="00777F13"/>
    <w:rsid w:val="00780C6C"/>
    <w:rsid w:val="00781730"/>
    <w:rsid w:val="00782411"/>
    <w:rsid w:val="007A613C"/>
    <w:rsid w:val="007A70A2"/>
    <w:rsid w:val="007B2765"/>
    <w:rsid w:val="007B3E9B"/>
    <w:rsid w:val="007B6A24"/>
    <w:rsid w:val="007C4039"/>
    <w:rsid w:val="007E236E"/>
    <w:rsid w:val="007F6827"/>
    <w:rsid w:val="007F6C33"/>
    <w:rsid w:val="007F6D31"/>
    <w:rsid w:val="00803241"/>
    <w:rsid w:val="00810806"/>
    <w:rsid w:val="00811948"/>
    <w:rsid w:val="008141AF"/>
    <w:rsid w:val="00817DF0"/>
    <w:rsid w:val="00817F51"/>
    <w:rsid w:val="00821FA1"/>
    <w:rsid w:val="008241AF"/>
    <w:rsid w:val="008424D8"/>
    <w:rsid w:val="008465B4"/>
    <w:rsid w:val="00850BE0"/>
    <w:rsid w:val="008674FD"/>
    <w:rsid w:val="008740C6"/>
    <w:rsid w:val="00875E11"/>
    <w:rsid w:val="00883133"/>
    <w:rsid w:val="00890BF8"/>
    <w:rsid w:val="008A1604"/>
    <w:rsid w:val="008A1D43"/>
    <w:rsid w:val="008A2244"/>
    <w:rsid w:val="008A5DA1"/>
    <w:rsid w:val="008B695E"/>
    <w:rsid w:val="008C1CAE"/>
    <w:rsid w:val="008C23AD"/>
    <w:rsid w:val="008E19CA"/>
    <w:rsid w:val="008F0AF7"/>
    <w:rsid w:val="00901694"/>
    <w:rsid w:val="0092052A"/>
    <w:rsid w:val="009242CA"/>
    <w:rsid w:val="0092489F"/>
    <w:rsid w:val="00927F12"/>
    <w:rsid w:val="00934C1F"/>
    <w:rsid w:val="00937AB1"/>
    <w:rsid w:val="009449C2"/>
    <w:rsid w:val="0094575A"/>
    <w:rsid w:val="0095617F"/>
    <w:rsid w:val="00964218"/>
    <w:rsid w:val="00967571"/>
    <w:rsid w:val="00977DC6"/>
    <w:rsid w:val="00980EC0"/>
    <w:rsid w:val="009813E4"/>
    <w:rsid w:val="00995CD3"/>
    <w:rsid w:val="009A0901"/>
    <w:rsid w:val="009A1FC0"/>
    <w:rsid w:val="009A29B5"/>
    <w:rsid w:val="009A6539"/>
    <w:rsid w:val="009B7197"/>
    <w:rsid w:val="009C130C"/>
    <w:rsid w:val="009C20C1"/>
    <w:rsid w:val="009D0297"/>
    <w:rsid w:val="009D2F20"/>
    <w:rsid w:val="009E0CBA"/>
    <w:rsid w:val="009F0449"/>
    <w:rsid w:val="009F2F63"/>
    <w:rsid w:val="009F41AA"/>
    <w:rsid w:val="009F4A81"/>
    <w:rsid w:val="009F4DB9"/>
    <w:rsid w:val="00A0463B"/>
    <w:rsid w:val="00A10681"/>
    <w:rsid w:val="00A12D23"/>
    <w:rsid w:val="00A133A7"/>
    <w:rsid w:val="00A17231"/>
    <w:rsid w:val="00A45741"/>
    <w:rsid w:val="00A55559"/>
    <w:rsid w:val="00A56E46"/>
    <w:rsid w:val="00A83564"/>
    <w:rsid w:val="00A872CD"/>
    <w:rsid w:val="00A92B74"/>
    <w:rsid w:val="00A97815"/>
    <w:rsid w:val="00AA4927"/>
    <w:rsid w:val="00AA5086"/>
    <w:rsid w:val="00AA7249"/>
    <w:rsid w:val="00AB27A5"/>
    <w:rsid w:val="00AD12A7"/>
    <w:rsid w:val="00AE1FF9"/>
    <w:rsid w:val="00AF5633"/>
    <w:rsid w:val="00AF7A32"/>
    <w:rsid w:val="00B012D8"/>
    <w:rsid w:val="00B04910"/>
    <w:rsid w:val="00B078E6"/>
    <w:rsid w:val="00B10B72"/>
    <w:rsid w:val="00B25B6E"/>
    <w:rsid w:val="00B31018"/>
    <w:rsid w:val="00B34534"/>
    <w:rsid w:val="00B35219"/>
    <w:rsid w:val="00B50A4C"/>
    <w:rsid w:val="00B65679"/>
    <w:rsid w:val="00B937A6"/>
    <w:rsid w:val="00B9478D"/>
    <w:rsid w:val="00BA60FD"/>
    <w:rsid w:val="00BC6B63"/>
    <w:rsid w:val="00BD00CF"/>
    <w:rsid w:val="00BD2645"/>
    <w:rsid w:val="00BD708A"/>
    <w:rsid w:val="00C05DD4"/>
    <w:rsid w:val="00C07B18"/>
    <w:rsid w:val="00C07BF4"/>
    <w:rsid w:val="00C210FE"/>
    <w:rsid w:val="00C523C7"/>
    <w:rsid w:val="00C529BC"/>
    <w:rsid w:val="00C549A2"/>
    <w:rsid w:val="00C54AA4"/>
    <w:rsid w:val="00C56FCB"/>
    <w:rsid w:val="00C6086E"/>
    <w:rsid w:val="00C75AC7"/>
    <w:rsid w:val="00C774E2"/>
    <w:rsid w:val="00C81702"/>
    <w:rsid w:val="00C81823"/>
    <w:rsid w:val="00C84C8B"/>
    <w:rsid w:val="00C865F0"/>
    <w:rsid w:val="00C86AF5"/>
    <w:rsid w:val="00C90312"/>
    <w:rsid w:val="00C91F52"/>
    <w:rsid w:val="00CB48D8"/>
    <w:rsid w:val="00CB650E"/>
    <w:rsid w:val="00CC6062"/>
    <w:rsid w:val="00CD286A"/>
    <w:rsid w:val="00CD5134"/>
    <w:rsid w:val="00CE1D7C"/>
    <w:rsid w:val="00CF3F3A"/>
    <w:rsid w:val="00D001B2"/>
    <w:rsid w:val="00D02AB9"/>
    <w:rsid w:val="00D1130D"/>
    <w:rsid w:val="00D179BD"/>
    <w:rsid w:val="00D26681"/>
    <w:rsid w:val="00D30F01"/>
    <w:rsid w:val="00D32D4D"/>
    <w:rsid w:val="00D3339B"/>
    <w:rsid w:val="00D413F2"/>
    <w:rsid w:val="00D4572F"/>
    <w:rsid w:val="00D500BB"/>
    <w:rsid w:val="00D62275"/>
    <w:rsid w:val="00D62C33"/>
    <w:rsid w:val="00D673E6"/>
    <w:rsid w:val="00D751FC"/>
    <w:rsid w:val="00D817CA"/>
    <w:rsid w:val="00D915AC"/>
    <w:rsid w:val="00D928CE"/>
    <w:rsid w:val="00DB544B"/>
    <w:rsid w:val="00DB625C"/>
    <w:rsid w:val="00DB67B3"/>
    <w:rsid w:val="00DB6E1E"/>
    <w:rsid w:val="00DC0F06"/>
    <w:rsid w:val="00DC11B5"/>
    <w:rsid w:val="00DD2450"/>
    <w:rsid w:val="00DD3FD1"/>
    <w:rsid w:val="00DE093D"/>
    <w:rsid w:val="00DE1CBD"/>
    <w:rsid w:val="00E03F6C"/>
    <w:rsid w:val="00E046C7"/>
    <w:rsid w:val="00E05E89"/>
    <w:rsid w:val="00E13209"/>
    <w:rsid w:val="00E20039"/>
    <w:rsid w:val="00E24FE0"/>
    <w:rsid w:val="00E36B8D"/>
    <w:rsid w:val="00E37890"/>
    <w:rsid w:val="00E4462F"/>
    <w:rsid w:val="00E4614B"/>
    <w:rsid w:val="00E46568"/>
    <w:rsid w:val="00E55017"/>
    <w:rsid w:val="00E62EE2"/>
    <w:rsid w:val="00E635E5"/>
    <w:rsid w:val="00E81353"/>
    <w:rsid w:val="00E82135"/>
    <w:rsid w:val="00E826D8"/>
    <w:rsid w:val="00EA40C6"/>
    <w:rsid w:val="00EA4C4E"/>
    <w:rsid w:val="00EA517A"/>
    <w:rsid w:val="00EB122B"/>
    <w:rsid w:val="00EB3387"/>
    <w:rsid w:val="00EC3C62"/>
    <w:rsid w:val="00EC3DE2"/>
    <w:rsid w:val="00EC549B"/>
    <w:rsid w:val="00EC6DD6"/>
    <w:rsid w:val="00EC7AB7"/>
    <w:rsid w:val="00ED34FF"/>
    <w:rsid w:val="00ED6102"/>
    <w:rsid w:val="00EE4FCA"/>
    <w:rsid w:val="00EE728E"/>
    <w:rsid w:val="00EF51D3"/>
    <w:rsid w:val="00F01159"/>
    <w:rsid w:val="00F10D1E"/>
    <w:rsid w:val="00F11D04"/>
    <w:rsid w:val="00F20B11"/>
    <w:rsid w:val="00F348A5"/>
    <w:rsid w:val="00F369E3"/>
    <w:rsid w:val="00F41636"/>
    <w:rsid w:val="00F5653A"/>
    <w:rsid w:val="00F56B56"/>
    <w:rsid w:val="00F56D2E"/>
    <w:rsid w:val="00F614DA"/>
    <w:rsid w:val="00F67AE5"/>
    <w:rsid w:val="00F67D0B"/>
    <w:rsid w:val="00F67E8F"/>
    <w:rsid w:val="00F72120"/>
    <w:rsid w:val="00F913F4"/>
    <w:rsid w:val="00F94AA8"/>
    <w:rsid w:val="00FA5EBA"/>
    <w:rsid w:val="00FB4956"/>
    <w:rsid w:val="00FC0CFC"/>
    <w:rsid w:val="00FC58A3"/>
    <w:rsid w:val="00FC7B4E"/>
    <w:rsid w:val="00FC7BF1"/>
    <w:rsid w:val="00FD45B6"/>
    <w:rsid w:val="00FD4B34"/>
    <w:rsid w:val="00FE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311FD5"/>
  <w15:chartTrackingRefBased/>
  <w15:docId w15:val="{24AF0550-86FA-4E40-A72D-4D5B7D83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720"/>
      </w:tabs>
      <w:outlineLvl w:val="0"/>
    </w:pPr>
    <w:rPr>
      <w:b/>
      <w:bCs/>
      <w:sz w:val="32"/>
      <w:lang w:val="fr-CH"/>
    </w:rPr>
  </w:style>
  <w:style w:type="paragraph" w:styleId="Titre2">
    <w:name w:val="heading 2"/>
    <w:basedOn w:val="Normal"/>
    <w:next w:val="Normal"/>
    <w:qFormat/>
    <w:pPr>
      <w:keepNext/>
      <w:pBdr>
        <w:top w:val="thickThinLargeGap" w:sz="24" w:space="1" w:color="auto"/>
        <w:left w:val="thickThinLargeGap" w:sz="24" w:space="4" w:color="auto"/>
        <w:bottom w:val="thinThickLargeGap" w:sz="24" w:space="1" w:color="auto"/>
        <w:right w:val="thinThickLargeGap" w:sz="24" w:space="4" w:color="auto"/>
      </w:pBdr>
      <w:tabs>
        <w:tab w:val="left" w:pos="720"/>
      </w:tabs>
      <w:jc w:val="center"/>
      <w:outlineLvl w:val="1"/>
    </w:pPr>
    <w:rPr>
      <w:b/>
      <w:bCs/>
      <w:sz w:val="32"/>
      <w:lang w:val="fr-CH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tabs>
        <w:tab w:val="left" w:pos="11880"/>
      </w:tabs>
      <w:jc w:val="both"/>
      <w:outlineLvl w:val="3"/>
    </w:pPr>
    <w:rPr>
      <w:rFonts w:ascii="Arial" w:hAnsi="Arial" w:cs="Arial"/>
      <w:b/>
      <w:bCs/>
      <w:color w:val="000080"/>
      <w:lang w:val="fr-CH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  <w:lang w:val="fr-CH"/>
    </w:rPr>
  </w:style>
  <w:style w:type="paragraph" w:styleId="Titre6">
    <w:name w:val="heading 6"/>
    <w:basedOn w:val="Normal"/>
    <w:next w:val="Normal"/>
    <w:qFormat/>
    <w:pPr>
      <w:keepNext/>
      <w:ind w:left="720"/>
      <w:outlineLvl w:val="5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tabs>
        <w:tab w:val="left" w:pos="720"/>
      </w:tabs>
      <w:ind w:left="720"/>
    </w:pPr>
    <w:rPr>
      <w:lang w:val="fr-CH"/>
    </w:rPr>
  </w:style>
  <w:style w:type="paragraph" w:styleId="Normalcentr">
    <w:name w:val="Block Text"/>
    <w:basedOn w:val="Normal"/>
    <w:semiHidden/>
    <w:pPr>
      <w:tabs>
        <w:tab w:val="left" w:pos="540"/>
      </w:tabs>
      <w:spacing w:before="120"/>
      <w:ind w:left="720" w:right="-108"/>
      <w:jc w:val="both"/>
    </w:pPr>
    <w:rPr>
      <w:sz w:val="2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tabs>
        <w:tab w:val="left" w:pos="3780"/>
      </w:tabs>
      <w:ind w:right="-108"/>
      <w:jc w:val="both"/>
    </w:p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Retraitcorpsdetexte2">
    <w:name w:val="Body Text Indent 2"/>
    <w:basedOn w:val="Normal"/>
    <w:semiHidden/>
    <w:pPr>
      <w:spacing w:before="120"/>
      <w:ind w:left="720"/>
      <w:jc w:val="both"/>
    </w:pPr>
    <w:rPr>
      <w:sz w:val="23"/>
    </w:rPr>
  </w:style>
  <w:style w:type="paragraph" w:customStyle="1" w:styleId="PP000">
    <w:name w:val="P&amp;P '000"/>
    <w:basedOn w:val="Normal"/>
    <w:pPr>
      <w:tabs>
        <w:tab w:val="decimal" w:pos="6124"/>
        <w:tab w:val="decimal" w:pos="7655"/>
        <w:tab w:val="decimal" w:pos="8108"/>
      </w:tabs>
    </w:pPr>
    <w:rPr>
      <w:sz w:val="26"/>
      <w:szCs w:val="20"/>
    </w:rPr>
  </w:style>
  <w:style w:type="paragraph" w:customStyle="1" w:styleId="totalbilan">
    <w:name w:val="total bilan"/>
    <w:basedOn w:val="Normal"/>
    <w:pPr>
      <w:tabs>
        <w:tab w:val="left" w:pos="1701"/>
        <w:tab w:val="decimal" w:pos="5897"/>
        <w:tab w:val="decimal" w:pos="5954"/>
        <w:tab w:val="decimal" w:pos="7655"/>
      </w:tabs>
    </w:pPr>
    <w:rPr>
      <w:sz w:val="26"/>
      <w:szCs w:val="20"/>
    </w:rPr>
  </w:style>
  <w:style w:type="paragraph" w:styleId="Retraitcorpsdetexte3">
    <w:name w:val="Body Text Indent 3"/>
    <w:basedOn w:val="Normal"/>
    <w:semiHidden/>
    <w:pPr>
      <w:ind w:left="720"/>
    </w:pPr>
    <w:rPr>
      <w:sz w:val="23"/>
      <w:lang w:val="fr-CH"/>
    </w:rPr>
  </w:style>
  <w:style w:type="paragraph" w:styleId="Textedebulles">
    <w:name w:val="Balloon Text"/>
    <w:basedOn w:val="Normal"/>
    <w:semiHidden/>
    <w:rPr>
      <w:rFonts w:ascii="Lucida Grande" w:hAnsi="Lucida Grande"/>
      <w:sz w:val="18"/>
      <w:szCs w:val="18"/>
    </w:rPr>
  </w:style>
  <w:style w:type="character" w:styleId="Marquedecommentaire">
    <w:name w:val="annotation reference"/>
    <w:semiHidden/>
    <w:rPr>
      <w:sz w:val="18"/>
    </w:rPr>
  </w:style>
  <w:style w:type="paragraph" w:styleId="Commentaire">
    <w:name w:val="annotation text"/>
    <w:basedOn w:val="Normal"/>
    <w:semiHidden/>
  </w:style>
  <w:style w:type="paragraph" w:styleId="Objetducommentaire">
    <w:name w:val="annotation subject"/>
    <w:basedOn w:val="Commentaire"/>
    <w:next w:val="Commentaire"/>
    <w:semiHidden/>
  </w:style>
  <w:style w:type="paragraph" w:styleId="Corpsdetexte2">
    <w:name w:val="Body Text 2"/>
    <w:basedOn w:val="Normal"/>
    <w:semiHidden/>
    <w:pPr>
      <w:jc w:val="both"/>
    </w:pPr>
    <w:rPr>
      <w:sz w:val="20"/>
    </w:rPr>
  </w:style>
  <w:style w:type="paragraph" w:styleId="Corpsdetexte3">
    <w:name w:val="Body Text 3"/>
    <w:basedOn w:val="Normal"/>
    <w:semiHidden/>
    <w:pPr>
      <w:jc w:val="both"/>
    </w:pPr>
    <w:rPr>
      <w:sz w:val="22"/>
      <w:szCs w:val="22"/>
    </w:rPr>
  </w:style>
  <w:style w:type="table" w:styleId="Grilledutableau">
    <w:name w:val="Table Grid"/>
    <w:basedOn w:val="TableauNormal"/>
    <w:rsid w:val="000C3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C3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CT_ConsultingReviewer xmlns="e3af3928-72d3-4b8a-b86b-2250b2499d03">
      <UserInfo>
        <DisplayName/>
        <AccountId xsi:nil="true"/>
        <AccountType/>
      </UserInfo>
    </TCT_ConsultingReviewer>
    <TCT_WorkReviewComments xmlns="e3af3928-72d3-4b8a-b86b-2250b2499d03" xsi:nil="true"/>
    <TCT_EditorialReviewer xmlns="e3af3928-72d3-4b8a-b86b-2250b2499d03">
      <UserInfo>
        <DisplayName/>
        <AccountId xsi:nil="true"/>
        <AccountType/>
      </UserInfo>
    </TCT_EditorialReviewer>
    <TaxCatchAll xmlns="e3af3928-72d3-4b8a-b86b-2250b2499d03" xsi:nil="true"/>
    <TCT_ClientSpecialtyCode xmlns="e3af3928-72d3-4b8a-b86b-2250b2499d03">1025037</TCT_ClientSpecialtyCode>
    <TCT_SeniorPeerReviewerRequired xmlns="e3af3928-72d3-4b8a-b86b-2250b2499d03" xsi:nil="true"/>
    <TCT_SeniorPeerReviewApprovalDate xmlns="e3af3928-72d3-4b8a-b86b-2250b2499d03" xsi:nil="true"/>
    <TCT_PersonalHealthInformation xmlns="e3af3928-72d3-4b8a-b86b-2250b2499d03">No</TCT_PersonalHealthInformation>
    <TCT_PreparedBy xmlns="e3af3928-72d3-4b8a-b86b-2250b2499d03">
      <UserInfo>
        <DisplayName/>
        <AccountId xsi:nil="true"/>
        <AccountType/>
      </UserInfo>
    </TCT_PreparedBy>
    <TCT_EditorialReviewerRequired xmlns="e3af3928-72d3-4b8a-b86b-2250b2499d03" xsi:nil="true"/>
    <TCT_ProjectPhase xmlns="e3af3928-72d3-4b8a-b86b-2250b2499d03" xsi:nil="true"/>
    <TCT_TechnicalReviewer xmlns="e3af3928-72d3-4b8a-b86b-2250b2499d03">
      <UserInfo>
        <DisplayName/>
        <AccountId xsi:nil="true"/>
        <AccountType/>
      </UserInfo>
    </TCT_TechnicalReviewer>
    <TCT_ConsultingReviewApprovalDate xmlns="e3af3928-72d3-4b8a-b86b-2250b2499d03" xsi:nil="true"/>
    <TCT_TechnicalReviewApprovalDate xmlns="e3af3928-72d3-4b8a-b86b-2250b2499d03" xsi:nil="true"/>
    <TCT_TechnicalReviewerRequired xmlns="e3af3928-72d3-4b8a-b86b-2250b2499d03" xsi:nil="true"/>
    <TCT_ClientSpecialty xmlns="e3af3928-72d3-4b8a-b86b-2250b2499d03">Fondation de prevoyance Artes &amp; Comoedia</TCT_ClientSpecialty>
    <TCT_SeniorPeerReviewer xmlns="e3af3928-72d3-4b8a-b86b-2250b2499d03">
      <UserInfo>
        <DisplayName/>
        <AccountId xsi:nil="true"/>
        <AccountType/>
      </UserInfo>
    </TCT_SeniorPeerReviewer>
    <TCT_PersonallyIdentifiableInformation xmlns="e3af3928-72d3-4b8a-b86b-2250b2499d03">No</TCT_PersonallyIdentifiableInformation>
    <TCT_PreparedDate xmlns="e3af3928-72d3-4b8a-b86b-2250b2499d03" xsi:nil="true"/>
    <TCT_WorkDocumentReviewStatus xmlns="e3af3928-72d3-4b8a-b86b-2250b2499d03">No</TCT_WorkDocumentReviewStatus>
    <TCT_PreparedByRequired xmlns="e3af3928-72d3-4b8a-b86b-2250b2499d03" xsi:nil="true"/>
    <TCT_ConsultingReviewerRequired xmlns="e3af3928-72d3-4b8a-b86b-2250b2499d03" xsi:nil="true"/>
    <TCT_EditorialReviewApprovalDate xmlns="e3af3928-72d3-4b8a-b86b-2250b2499d03" xsi:nil="true"/>
    <Project xmlns="d9eb60b1-3c44-4d1f-8149-d7a930418c47">Rapports de gestion</Project>
    <Heure xmlns="d9eb60b1-3c44-4d1f-8149-d7a930418c47" xsi:nil="true"/>
    <lcf76f155ced4ddcb4097134ff3c332f xmlns="d9eb60b1-3c44-4d1f-8149-d7a930418c47">
      <Terms xmlns="http://schemas.microsoft.com/office/infopath/2007/PartnerControls"/>
    </lcf76f155ced4ddcb4097134ff3c332f>
    <Year xmlns="d9eb60b1-3c44-4d1f-8149-d7a930418c47">2025</Year>
    <_dlc_ExpireDateSaved xmlns="http://schemas.microsoft.com/sharepoint/v3" xsi:nil="true"/>
    <_dlc_ExpireDate xmlns="http://schemas.microsoft.com/sharepoint/v3">2027-07-15T09:24:07+00:00</_dlc_ExpireDate>
  </documentManagement>
</p:properties>
</file>

<file path=customXml/item5.xml><?xml version="1.0" encoding="utf-8"?>
<?mso-contentType ?>
<p:Policy xmlns:p="office.server.policy" id="" local="true">
  <p:Name>TCT Client Project Document</p:Name>
  <p:Description/>
  <p:Statement/>
  <p:PolicyItems>
    <p:PolicyItem featureId="Microsoft.Office.RecordsManagement.PolicyFeatures.Expiration" staticId="0x010100725E60EF2E824CBB9F9F6219DD094B09A1B2C2D1|-122337073" UniqueId="f2ab5f73-76ad-451e-a107-31c194aa3081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6.xml><?xml version="1.0" encoding="utf-8"?>
<?mso-contentType ?>
<SharedContentType xmlns="Microsoft.SharePoint.Taxonomy.ContentTypeSync" SourceId="5d639306-5220-4f62-8b39-d9a537361609" ContentTypeId="0x010100725E60EF2E824CBB9F9F6219DD094B09A1B2C2D1" PreviousValue="fals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TCT Client Project Document" ma:contentTypeID="0x010100725E60EF2E824CBB9F9F6219DD094B09A1B2C2D100D4B052E90C0AE04E845B5D9DF42EB451" ma:contentTypeVersion="30" ma:contentTypeDescription="Create a new document." ma:contentTypeScope="" ma:versionID="80ccbe89801ced9c5a2b40d0973d94de">
  <xsd:schema xmlns:xsd="http://www.w3.org/2001/XMLSchema" xmlns:xs="http://www.w3.org/2001/XMLSchema" xmlns:p="http://schemas.microsoft.com/office/2006/metadata/properties" xmlns:ns1="http://schemas.microsoft.com/sharepoint/v3" xmlns:ns2="e3af3928-72d3-4b8a-b86b-2250b2499d03" xmlns:ns3="d9eb60b1-3c44-4d1f-8149-d7a930418c47" targetNamespace="http://schemas.microsoft.com/office/2006/metadata/properties" ma:root="true" ma:fieldsID="8fb832a9a47aa59d840b5982c81aa59e" ns1:_="" ns2:_="" ns3:_="">
    <xsd:import namespace="http://schemas.microsoft.com/sharepoint/v3"/>
    <xsd:import namespace="e3af3928-72d3-4b8a-b86b-2250b2499d03"/>
    <xsd:import namespace="d9eb60b1-3c44-4d1f-8149-d7a930418c47"/>
    <xsd:element name="properties">
      <xsd:complexType>
        <xsd:sequence>
          <xsd:element name="documentManagement">
            <xsd:complexType>
              <xsd:all>
                <xsd:element ref="ns2:TCT_PersonallyIdentifiableInformation" minOccurs="0"/>
                <xsd:element ref="ns2:TCT_PersonalHealthInformation" minOccurs="0"/>
                <xsd:element ref="ns2:TCT_ClientSpecialty" minOccurs="0"/>
                <xsd:element ref="ns2:TCT_ClientSpecialtyCode" minOccurs="0"/>
                <xsd:element ref="ns2:TCT_WorkDocumentReviewStatus" minOccurs="0"/>
                <xsd:element ref="ns2:TCT_PreparedBy" minOccurs="0"/>
                <xsd:element ref="ns2:TCT_PreparedDate" minOccurs="0"/>
                <xsd:element ref="ns2:TCT_PreparedByRequired" minOccurs="0"/>
                <xsd:element ref="ns2:TCT_TechnicalReviewer" minOccurs="0"/>
                <xsd:element ref="ns2:TCT_TechnicalReviewApprovalDate" minOccurs="0"/>
                <xsd:element ref="ns2:TCT_TechnicalReviewerRequired" minOccurs="0"/>
                <xsd:element ref="ns2:TCT_WorkReviewComments" minOccurs="0"/>
                <xsd:element ref="ns2:TCT_ConsultingReviewer" minOccurs="0"/>
                <xsd:element ref="ns2:TCT_ConsultingReviewApprovalDate" minOccurs="0"/>
                <xsd:element ref="ns2:TCT_ConsultingReviewerRequired" minOccurs="0"/>
                <xsd:element ref="ns2:TCT_EditorialReviewer" minOccurs="0"/>
                <xsd:element ref="ns2:TCT_EditorialReviewApprovalDate" minOccurs="0"/>
                <xsd:element ref="ns2:TCT_EditorialReviewerRequired" minOccurs="0"/>
                <xsd:element ref="ns2:TCT_SeniorPeerReviewer" minOccurs="0"/>
                <xsd:element ref="ns2:TCT_SeniorPeerReviewApprovalDate" minOccurs="0"/>
                <xsd:element ref="ns2:TCT_SeniorPeerReviewerRequired" minOccurs="0"/>
                <xsd:element ref="ns1:_dlc_Exempt" minOccurs="0"/>
                <xsd:element ref="ns1:_dlc_ExpireDateSaved" minOccurs="0"/>
                <xsd:element ref="ns1:_dlc_ExpireDate" minOccurs="0"/>
                <xsd:element ref="ns2:TCT_ProjectPhase" minOccurs="0"/>
                <xsd:element ref="ns3:Project"/>
                <xsd:element ref="ns3:Yea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Heur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9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30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31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f3928-72d3-4b8a-b86b-2250b2499d03" elementFormDefault="qualified">
    <xsd:import namespace="http://schemas.microsoft.com/office/2006/documentManagement/types"/>
    <xsd:import namespace="http://schemas.microsoft.com/office/infopath/2007/PartnerControls"/>
    <xsd:element name="TCT_PersonallyIdentifiableInformation" ma:index="8" nillable="true" ma:displayName="PII" ma:default="No" ma:description="Any data about an identifiable individual (such as date of birth or unique ID number)" ma:internalName="TCT_PersonallyIdentifiableInformation">
      <xsd:simpleType>
        <xsd:restriction base="dms:Choice">
          <xsd:enumeration value="Yes"/>
          <xsd:enumeration value="No"/>
        </xsd:restriction>
      </xsd:simpleType>
    </xsd:element>
    <xsd:element name="TCT_PersonalHealthInformation" ma:index="9" nillable="true" ma:displayName="PHI(US Only)" ma:default="No" ma:description="For US Projects Only.  Any information from a covered entity about health, coverage, benefits, or payments that can be linked to a specific individual. For details, please see the FAQ section within the Resources site" ma:internalName="TCT_PersonalHealthInformation">
      <xsd:simpleType>
        <xsd:restriction base="dms:Choice">
          <xsd:enumeration value="Yes"/>
          <xsd:enumeration value="No"/>
        </xsd:restriction>
      </xsd:simpleType>
    </xsd:element>
    <xsd:element name="TCT_ClientSpecialty" ma:index="10" nillable="true" ma:displayName="Client/Specialty" ma:default="Retirement" ma:internalName="TCT_ClientSpecialty">
      <xsd:simpleType>
        <xsd:restriction base="dms:Text"/>
      </xsd:simpleType>
    </xsd:element>
    <xsd:element name="TCT_ClientSpecialtyCode" ma:index="11" nillable="true" ma:displayName="Client/Specialty Code" ma:default="000RET" ma:internalName="TCT_ClientSpecialtyCode">
      <xsd:simpleType>
        <xsd:restriction base="dms:Text"/>
      </xsd:simpleType>
    </xsd:element>
    <xsd:element name="TCT_WorkDocumentReviewStatus" ma:index="12" nillable="true" ma:displayName="WR Required?" ma:internalName="TCT_WorkDocumentReviewStatus">
      <xsd:simpleType>
        <xsd:restriction base="dms:Choice">
          <xsd:enumeration value="Yes"/>
          <xsd:enumeration value="No"/>
        </xsd:restriction>
      </xsd:simpleType>
    </xsd:element>
    <xsd:element name="TCT_PreparedBy" ma:index="13" nillable="true" ma:displayName="Doer" ma:internalName="TCT_Prepared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CT_PreparedDate" ma:index="14" nillable="true" ma:displayName="Doer Date" ma:format="DateOnly" ma:internalName="TCT_PreparedDate">
      <xsd:simpleType>
        <xsd:restriction base="dms:DateTime"/>
      </xsd:simpleType>
    </xsd:element>
    <xsd:element name="TCT_PreparedByRequired" ma:index="15" nillable="true" ma:displayName="Doer Not Req" ma:internalName="TCT_PreparedByRequired">
      <xsd:simpleType>
        <xsd:restriction base="dms:Boolean"/>
      </xsd:simpleType>
    </xsd:element>
    <xsd:element name="TCT_TechnicalReviewer" ma:index="16" nillable="true" ma:displayName="TR" ma:internalName="TCT_TechnicalReview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CT_TechnicalReviewApprovalDate" ma:index="17" nillable="true" ma:displayName="TR Date" ma:format="DateOnly" ma:internalName="TCT_TechnicalReviewApprovalDate">
      <xsd:simpleType>
        <xsd:restriction base="dms:DateTime"/>
      </xsd:simpleType>
    </xsd:element>
    <xsd:element name="TCT_TechnicalReviewerRequired" ma:index="18" nillable="true" ma:displayName="TR Not Req" ma:internalName="TCT_TechnicalReviewerRequired">
      <xsd:simpleType>
        <xsd:restriction base="dms:Boolean"/>
      </xsd:simpleType>
    </xsd:element>
    <xsd:element name="TCT_WorkReviewComments" ma:index="19" nillable="true" ma:displayName="WR Comments" ma:internalName="TCT_WorkReviewComments">
      <xsd:simpleType>
        <xsd:restriction base="dms:Note">
          <xsd:maxLength value="255"/>
        </xsd:restriction>
      </xsd:simpleType>
    </xsd:element>
    <xsd:element name="TCT_ConsultingReviewer" ma:index="20" nillable="true" ma:displayName="CR" ma:internalName="TCT_ConsultingReview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CT_ConsultingReviewApprovalDate" ma:index="21" nillable="true" ma:displayName="CR Date" ma:format="DateOnly" ma:internalName="TCT_ConsultingReviewApprovalDate">
      <xsd:simpleType>
        <xsd:restriction base="dms:DateTime"/>
      </xsd:simpleType>
    </xsd:element>
    <xsd:element name="TCT_ConsultingReviewerRequired" ma:index="22" nillable="true" ma:displayName="CR Not Req" ma:internalName="TCT_ConsultingReviewerRequired">
      <xsd:simpleType>
        <xsd:restriction base="dms:Boolean"/>
      </xsd:simpleType>
    </xsd:element>
    <xsd:element name="TCT_EditorialReviewer" ma:index="23" nillable="true" ma:displayName="ER" ma:internalName="TCT_EditorialReview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CT_EditorialReviewApprovalDate" ma:index="24" nillable="true" ma:displayName="ER Date" ma:format="DateOnly" ma:internalName="TCT_EditorialReviewApprovalDate">
      <xsd:simpleType>
        <xsd:restriction base="dms:DateTime"/>
      </xsd:simpleType>
    </xsd:element>
    <xsd:element name="TCT_EditorialReviewerRequired" ma:index="25" nillable="true" ma:displayName="ER Not Req" ma:internalName="TCT_EditorialReviewerRequired">
      <xsd:simpleType>
        <xsd:restriction base="dms:Boolean"/>
      </xsd:simpleType>
    </xsd:element>
    <xsd:element name="TCT_SeniorPeerReviewer" ma:index="26" nillable="true" ma:displayName="SPR" ma:internalName="TCT_SeniorPeerReview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CT_SeniorPeerReviewApprovalDate" ma:index="27" nillable="true" ma:displayName="SPR Date" ma:format="DateOnly" ma:internalName="TCT_SeniorPeerReviewApprovalDate">
      <xsd:simpleType>
        <xsd:restriction base="dms:DateTime"/>
      </xsd:simpleType>
    </xsd:element>
    <xsd:element name="TCT_SeniorPeerReviewerRequired" ma:index="28" nillable="true" ma:displayName="SPR Not Req" ma:internalName="TCT_SeniorPeerReviewerRequired">
      <xsd:simpleType>
        <xsd:restriction base="dms:Boolean"/>
      </xsd:simpleType>
    </xsd:element>
    <xsd:element name="TCT_ProjectPhase" ma:index="32" nillable="true" ma:displayName="Project Phase" ma:default="Choose Project Phase" ma:format="Dropdown" ma:internalName="TCT_ProjectPhase" ma:readOnly="false">
      <xsd:simpleType>
        <xsd:restriction base="dms:Choice">
          <xsd:enumeration value="Choose Project Phase"/>
          <xsd:enumeration value="Pursue"/>
          <xsd:enumeration value="Plan, incl. Project Mgmt"/>
          <xsd:enumeration value="Deliver - Data"/>
          <xsd:enumeration value="Deliver - Internal Work"/>
          <xsd:enumeration value="Deliver - Deliverables"/>
          <xsd:enumeration value="Assess and Close"/>
        </xsd:restriction>
      </xsd:simpleType>
    </xsd:element>
    <xsd:element name="TaxCatchAll" ma:index="42" nillable="true" ma:displayName="Taxonomy Catch All Column" ma:hidden="true" ma:list="{99a75ad3-61a6-491e-89e3-923575cf622c}" ma:internalName="TaxCatchAll" ma:showField="CatchAllData" ma:web="8f35bf54-4ae0-40b8-b2d5-f6119c035e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b60b1-3c44-4d1f-8149-d7a930418c47" elementFormDefault="qualified">
    <xsd:import namespace="http://schemas.microsoft.com/office/2006/documentManagement/types"/>
    <xsd:import namespace="http://schemas.microsoft.com/office/infopath/2007/PartnerControls"/>
    <xsd:element name="Project" ma:index="33" ma:displayName="Project" ma:format="Dropdown" ma:internalName="Project">
      <xsd:simpleType>
        <xsd:union memberTypes="dms:Text">
          <xsd:simpleType>
            <xsd:restriction base="dms:Choice">
              <xsd:enumeration value="Project #1"/>
              <xsd:enumeration value="Project #2"/>
              <xsd:enumeration value="Project #3"/>
            </xsd:restriction>
          </xsd:simpleType>
        </xsd:union>
      </xsd:simpleType>
    </xsd:element>
    <xsd:element name="Year" ma:index="34" nillable="true" ma:displayName="Year" ma:format="Dropdown" ma:internalName="Year">
      <xsd:simpleType>
        <xsd:restriction base="dms:Choice"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Heure" ma:index="39" nillable="true" ma:displayName="Heure" ma:description="Heure" ma:format="DateOnly" ma:internalName="Heure">
      <xsd:simpleType>
        <xsd:restriction base="dms:DateTime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5d639306-5220-4f62-8b39-d9a537361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5512E3-5BDA-45B6-A29D-8806AA3D8C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DC92773-8928-4DC2-A42B-5C6F7C4C8E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488079-421B-477B-9E5F-734969C62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43898E-C6E9-4CA3-9160-D911B6A09FFB}">
  <ds:schemaRefs>
    <ds:schemaRef ds:uri="http://schemas.microsoft.com/office/2006/metadata/properties"/>
    <ds:schemaRef ds:uri="http://schemas.microsoft.com/office/infopath/2007/PartnerControls"/>
    <ds:schemaRef ds:uri="e3af3928-72d3-4b8a-b86b-2250b2499d03"/>
    <ds:schemaRef ds:uri="d9eb60b1-3c44-4d1f-8149-d7a930418c47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B17B88DD-4C2F-4ACF-BC79-3489D16FAC59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0F99007E-108C-4A44-A799-7B9555F170FC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4140C25-B09C-4B23-8F1E-B918C9685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af3928-72d3-4b8a-b86b-2250b2499d03"/>
    <ds:schemaRef ds:uri="d9eb60b1-3c44-4d1f-8149-d7a930418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799</Words>
  <Characters>4398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ANNEXE AUX COMPTES AU 31</vt:lpstr>
      <vt:lpstr>ANNEXE AUX COMPTES AU 31</vt:lpstr>
    </vt:vector>
  </TitlesOfParts>
  <Company>Fiduciaire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AUX COMPTES AU 31</dc:title>
  <dc:subject/>
  <dc:creator>kb</dc:creator>
  <cp:keywords/>
  <dc:description/>
  <cp:lastModifiedBy>André Gilliéron</cp:lastModifiedBy>
  <cp:revision>106</cp:revision>
  <cp:lastPrinted>2025-07-15T09:19:00Z</cp:lastPrinted>
  <dcterms:created xsi:type="dcterms:W3CDTF">2025-06-19T08:30:00Z</dcterms:created>
  <dcterms:modified xsi:type="dcterms:W3CDTF">2025-07-15T09:24:00Z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7b247-e90e-43a3-9d7b-004f14ae6873_Enabled">
    <vt:lpwstr>true</vt:lpwstr>
  </property>
  <property fmtid="{D5CDD505-2E9C-101B-9397-08002B2CF9AE}" pid="3" name="MSIP_Label_d347b247-e90e-43a3-9d7b-004f14ae6873_SetDate">
    <vt:lpwstr>2023-07-31T08:17:48Z</vt:lpwstr>
  </property>
  <property fmtid="{D5CDD505-2E9C-101B-9397-08002B2CF9AE}" pid="4" name="MSIP_Label_d347b247-e90e-43a3-9d7b-004f14ae6873_Method">
    <vt:lpwstr>Standard</vt:lpwstr>
  </property>
  <property fmtid="{D5CDD505-2E9C-101B-9397-08002B2CF9AE}" pid="5" name="MSIP_Label_d347b247-e90e-43a3-9d7b-004f14ae6873_Name">
    <vt:lpwstr>d347b247-e90e-43a3-9d7b-004f14ae6873</vt:lpwstr>
  </property>
  <property fmtid="{D5CDD505-2E9C-101B-9397-08002B2CF9AE}" pid="6" name="MSIP_Label_d347b247-e90e-43a3-9d7b-004f14ae6873_SiteId">
    <vt:lpwstr>76e3921f-489b-4b7e-9547-9ea297add9b5</vt:lpwstr>
  </property>
  <property fmtid="{D5CDD505-2E9C-101B-9397-08002B2CF9AE}" pid="7" name="MSIP_Label_d347b247-e90e-43a3-9d7b-004f14ae6873_ActionId">
    <vt:lpwstr>baee6f97-36d5-4a58-9a19-9ed06a365758</vt:lpwstr>
  </property>
  <property fmtid="{D5CDD505-2E9C-101B-9397-08002B2CF9AE}" pid="8" name="MSIP_Label_d347b247-e90e-43a3-9d7b-004f14ae6873_ContentBits">
    <vt:lpwstr>0</vt:lpwstr>
  </property>
  <property fmtid="{D5CDD505-2E9C-101B-9397-08002B2CF9AE}" pid="9" name="ContentTypeId">
    <vt:lpwstr>0x010100725E60EF2E824CBB9F9F6219DD094B09A1B2C2D100D4B052E90C0AE04E845B5D9DF42EB451</vt:lpwstr>
  </property>
  <property fmtid="{D5CDD505-2E9C-101B-9397-08002B2CF9AE}" pid="10" name="Order">
    <vt:r8>3400</vt:r8>
  </property>
  <property fmtid="{D5CDD505-2E9C-101B-9397-08002B2CF9AE}" pid="11" name="_dlc_policyId">
    <vt:lpwstr>0x010100725E60EF2E824CBB9F9F6219DD094B09A1B2C2D1|-122337073</vt:lpwstr>
  </property>
  <property fmtid="{D5CDD505-2E9C-101B-9397-08002B2CF9AE}" pid="12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13" name="MediaServiceImageTags">
    <vt:lpwstr/>
  </property>
</Properties>
</file>